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Правовое регулирование финансового оздоровления и несостоятельности (банкротства)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Правовое сопровождение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A5367" w:rsidRDefault="007A7979" w:rsidP="00511619">
            <w:pPr>
              <w:rPr>
                <w:rFonts w:ascii="Times New Roman" w:hAnsi="Times New Roman" w:cs="Times New Roman"/>
                <w:sz w:val="20"/>
                <w:szCs w:val="20"/>
              </w:rPr>
            </w:pPr>
            <w:proofErr w:type="spellStart"/>
            <w:r w:rsidRPr="00AA5367">
              <w:rPr>
                <w:rFonts w:ascii="Times New Roman" w:hAnsi="Times New Roman" w:cs="Times New Roman"/>
                <w:sz w:val="20"/>
                <w:szCs w:val="20"/>
              </w:rPr>
              <w:t>д.ю</w:t>
            </w:r>
            <w:proofErr w:type="gramStart"/>
            <w:r w:rsidRPr="00AA5367">
              <w:rPr>
                <w:rFonts w:ascii="Times New Roman" w:hAnsi="Times New Roman" w:cs="Times New Roman"/>
                <w:sz w:val="20"/>
                <w:szCs w:val="20"/>
              </w:rPr>
              <w:t>.н</w:t>
            </w:r>
            <w:proofErr w:type="spellEnd"/>
            <w:proofErr w:type="gramEnd"/>
            <w:r w:rsidRPr="00AA5367">
              <w:rPr>
                <w:rFonts w:ascii="Times New Roman" w:hAnsi="Times New Roman" w:cs="Times New Roman"/>
                <w:sz w:val="20"/>
                <w:szCs w:val="20"/>
              </w:rPr>
              <w:t>, Кораев Константин Борисович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1B083D0B" w14:textId="77777777" w:rsidR="00AA536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30865703" w:history="1">
            <w:r w:rsidR="00AA5367" w:rsidRPr="00015350">
              <w:rPr>
                <w:rStyle w:val="a8"/>
                <w:rFonts w:ascii="Times New Roman" w:hAnsi="Times New Roman" w:cs="Times New Roman"/>
                <w:b/>
                <w:noProof/>
              </w:rPr>
              <w:t>1. ЦЕЛИ ОСВОЕНИЯ ДИСЦИПЛИНЫ</w:t>
            </w:r>
            <w:r w:rsidR="00AA5367">
              <w:rPr>
                <w:noProof/>
                <w:webHidden/>
              </w:rPr>
              <w:tab/>
            </w:r>
            <w:r w:rsidR="00AA5367">
              <w:rPr>
                <w:noProof/>
                <w:webHidden/>
              </w:rPr>
              <w:fldChar w:fldCharType="begin"/>
            </w:r>
            <w:r w:rsidR="00AA5367">
              <w:rPr>
                <w:noProof/>
                <w:webHidden/>
              </w:rPr>
              <w:instrText xml:space="preserve"> PAGEREF _Toc230865703 \h </w:instrText>
            </w:r>
            <w:r w:rsidR="00AA5367">
              <w:rPr>
                <w:noProof/>
                <w:webHidden/>
              </w:rPr>
            </w:r>
            <w:r w:rsidR="00AA5367">
              <w:rPr>
                <w:noProof/>
                <w:webHidden/>
              </w:rPr>
              <w:fldChar w:fldCharType="separate"/>
            </w:r>
            <w:r w:rsidR="00AA5367">
              <w:rPr>
                <w:noProof/>
                <w:webHidden/>
              </w:rPr>
              <w:t>3</w:t>
            </w:r>
            <w:r w:rsidR="00AA5367">
              <w:rPr>
                <w:noProof/>
                <w:webHidden/>
              </w:rPr>
              <w:fldChar w:fldCharType="end"/>
            </w:r>
          </w:hyperlink>
        </w:p>
        <w:p w14:paraId="261A9129" w14:textId="77777777" w:rsidR="00AA5367" w:rsidRDefault="00AA5367">
          <w:pPr>
            <w:pStyle w:val="11"/>
            <w:tabs>
              <w:tab w:val="right" w:leader="dot" w:pos="9345"/>
            </w:tabs>
            <w:rPr>
              <w:rFonts w:eastAsiaTheme="minorEastAsia"/>
              <w:noProof/>
              <w:lang w:eastAsia="ru-RU"/>
            </w:rPr>
          </w:pPr>
          <w:hyperlink w:anchor="_Toc230865704" w:history="1">
            <w:r w:rsidRPr="00015350">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_Toc230865704 \h </w:instrText>
            </w:r>
            <w:r>
              <w:rPr>
                <w:noProof/>
                <w:webHidden/>
              </w:rPr>
            </w:r>
            <w:r>
              <w:rPr>
                <w:noProof/>
                <w:webHidden/>
              </w:rPr>
              <w:fldChar w:fldCharType="separate"/>
            </w:r>
            <w:r>
              <w:rPr>
                <w:noProof/>
                <w:webHidden/>
              </w:rPr>
              <w:t>3</w:t>
            </w:r>
            <w:r>
              <w:rPr>
                <w:noProof/>
                <w:webHidden/>
              </w:rPr>
              <w:fldChar w:fldCharType="end"/>
            </w:r>
          </w:hyperlink>
        </w:p>
        <w:p w14:paraId="643F9447" w14:textId="77777777" w:rsidR="00AA5367" w:rsidRDefault="00AA5367">
          <w:pPr>
            <w:pStyle w:val="11"/>
            <w:tabs>
              <w:tab w:val="right" w:leader="dot" w:pos="9345"/>
            </w:tabs>
            <w:rPr>
              <w:rFonts w:eastAsiaTheme="minorEastAsia"/>
              <w:noProof/>
              <w:lang w:eastAsia="ru-RU"/>
            </w:rPr>
          </w:pPr>
          <w:hyperlink w:anchor="_Toc230865705" w:history="1">
            <w:r w:rsidRPr="00015350">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_Toc230865705 \h </w:instrText>
            </w:r>
            <w:r>
              <w:rPr>
                <w:noProof/>
                <w:webHidden/>
              </w:rPr>
            </w:r>
            <w:r>
              <w:rPr>
                <w:noProof/>
                <w:webHidden/>
              </w:rPr>
              <w:fldChar w:fldCharType="separate"/>
            </w:r>
            <w:r>
              <w:rPr>
                <w:noProof/>
                <w:webHidden/>
              </w:rPr>
              <w:t>3</w:t>
            </w:r>
            <w:r>
              <w:rPr>
                <w:noProof/>
                <w:webHidden/>
              </w:rPr>
              <w:fldChar w:fldCharType="end"/>
            </w:r>
          </w:hyperlink>
        </w:p>
        <w:p w14:paraId="76286572" w14:textId="77777777" w:rsidR="00AA5367" w:rsidRDefault="00AA5367">
          <w:pPr>
            <w:pStyle w:val="11"/>
            <w:tabs>
              <w:tab w:val="right" w:leader="dot" w:pos="9345"/>
            </w:tabs>
            <w:rPr>
              <w:rFonts w:eastAsiaTheme="minorEastAsia"/>
              <w:noProof/>
              <w:lang w:eastAsia="ru-RU"/>
            </w:rPr>
          </w:pPr>
          <w:hyperlink w:anchor="_Toc230865706" w:history="1">
            <w:r w:rsidRPr="00015350">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_Toc230865706 \h </w:instrText>
            </w:r>
            <w:r>
              <w:rPr>
                <w:noProof/>
                <w:webHidden/>
              </w:rPr>
            </w:r>
            <w:r>
              <w:rPr>
                <w:noProof/>
                <w:webHidden/>
              </w:rPr>
              <w:fldChar w:fldCharType="separate"/>
            </w:r>
            <w:r>
              <w:rPr>
                <w:noProof/>
                <w:webHidden/>
              </w:rPr>
              <w:t>5</w:t>
            </w:r>
            <w:r>
              <w:rPr>
                <w:noProof/>
                <w:webHidden/>
              </w:rPr>
              <w:fldChar w:fldCharType="end"/>
            </w:r>
          </w:hyperlink>
        </w:p>
        <w:p w14:paraId="06C8B7B6" w14:textId="77777777" w:rsidR="00AA5367" w:rsidRDefault="00AA5367">
          <w:pPr>
            <w:pStyle w:val="11"/>
            <w:tabs>
              <w:tab w:val="right" w:leader="dot" w:pos="9345"/>
            </w:tabs>
            <w:rPr>
              <w:rFonts w:eastAsiaTheme="minorEastAsia"/>
              <w:noProof/>
              <w:lang w:eastAsia="ru-RU"/>
            </w:rPr>
          </w:pPr>
          <w:hyperlink w:anchor="_Toc230865707" w:history="1">
            <w:r w:rsidRPr="00015350">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_Toc230865707 \h </w:instrText>
            </w:r>
            <w:r>
              <w:rPr>
                <w:noProof/>
                <w:webHidden/>
              </w:rPr>
            </w:r>
            <w:r>
              <w:rPr>
                <w:noProof/>
                <w:webHidden/>
              </w:rPr>
              <w:fldChar w:fldCharType="separate"/>
            </w:r>
            <w:r>
              <w:rPr>
                <w:noProof/>
                <w:webHidden/>
              </w:rPr>
              <w:t>16</w:t>
            </w:r>
            <w:r>
              <w:rPr>
                <w:noProof/>
                <w:webHidden/>
              </w:rPr>
              <w:fldChar w:fldCharType="end"/>
            </w:r>
          </w:hyperlink>
        </w:p>
        <w:p w14:paraId="5D3C66CE" w14:textId="77777777" w:rsidR="00AA5367" w:rsidRDefault="00AA5367">
          <w:pPr>
            <w:pStyle w:val="21"/>
            <w:tabs>
              <w:tab w:val="right" w:leader="dot" w:pos="9345"/>
            </w:tabs>
            <w:rPr>
              <w:rFonts w:eastAsiaTheme="minorEastAsia"/>
              <w:noProof/>
              <w:lang w:eastAsia="ru-RU"/>
            </w:rPr>
          </w:pPr>
          <w:hyperlink w:anchor="_Toc230865708" w:history="1">
            <w:r w:rsidRPr="00015350">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_Toc230865708 \h </w:instrText>
            </w:r>
            <w:r>
              <w:rPr>
                <w:noProof/>
                <w:webHidden/>
              </w:rPr>
            </w:r>
            <w:r>
              <w:rPr>
                <w:noProof/>
                <w:webHidden/>
              </w:rPr>
              <w:fldChar w:fldCharType="separate"/>
            </w:r>
            <w:r>
              <w:rPr>
                <w:noProof/>
                <w:webHidden/>
              </w:rPr>
              <w:t>16</w:t>
            </w:r>
            <w:r>
              <w:rPr>
                <w:noProof/>
                <w:webHidden/>
              </w:rPr>
              <w:fldChar w:fldCharType="end"/>
            </w:r>
          </w:hyperlink>
        </w:p>
        <w:p w14:paraId="7140D4AF" w14:textId="77777777" w:rsidR="00AA5367" w:rsidRDefault="00AA5367">
          <w:pPr>
            <w:pStyle w:val="21"/>
            <w:tabs>
              <w:tab w:val="right" w:leader="dot" w:pos="9345"/>
            </w:tabs>
            <w:rPr>
              <w:rFonts w:eastAsiaTheme="minorEastAsia"/>
              <w:noProof/>
              <w:lang w:eastAsia="ru-RU"/>
            </w:rPr>
          </w:pPr>
          <w:hyperlink w:anchor="_Toc230865709" w:history="1">
            <w:r w:rsidRPr="0001535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_Toc230865709 \h </w:instrText>
            </w:r>
            <w:r>
              <w:rPr>
                <w:noProof/>
                <w:webHidden/>
              </w:rPr>
            </w:r>
            <w:r>
              <w:rPr>
                <w:noProof/>
                <w:webHidden/>
              </w:rPr>
              <w:fldChar w:fldCharType="separate"/>
            </w:r>
            <w:r>
              <w:rPr>
                <w:noProof/>
                <w:webHidden/>
              </w:rPr>
              <w:t>16</w:t>
            </w:r>
            <w:r>
              <w:rPr>
                <w:noProof/>
                <w:webHidden/>
              </w:rPr>
              <w:fldChar w:fldCharType="end"/>
            </w:r>
          </w:hyperlink>
        </w:p>
        <w:p w14:paraId="5F2C3456" w14:textId="77777777" w:rsidR="00AA5367" w:rsidRDefault="00AA5367">
          <w:pPr>
            <w:pStyle w:val="21"/>
            <w:tabs>
              <w:tab w:val="right" w:leader="dot" w:pos="9345"/>
            </w:tabs>
            <w:rPr>
              <w:rFonts w:eastAsiaTheme="minorEastAsia"/>
              <w:noProof/>
              <w:lang w:eastAsia="ru-RU"/>
            </w:rPr>
          </w:pPr>
          <w:hyperlink w:anchor="_Toc230865710" w:history="1">
            <w:r w:rsidRPr="0001535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_Toc230865710 \h </w:instrText>
            </w:r>
            <w:r>
              <w:rPr>
                <w:noProof/>
                <w:webHidden/>
              </w:rPr>
            </w:r>
            <w:r>
              <w:rPr>
                <w:noProof/>
                <w:webHidden/>
              </w:rPr>
              <w:fldChar w:fldCharType="separate"/>
            </w:r>
            <w:r>
              <w:rPr>
                <w:noProof/>
                <w:webHidden/>
              </w:rPr>
              <w:t>16</w:t>
            </w:r>
            <w:r>
              <w:rPr>
                <w:noProof/>
                <w:webHidden/>
              </w:rPr>
              <w:fldChar w:fldCharType="end"/>
            </w:r>
          </w:hyperlink>
        </w:p>
        <w:p w14:paraId="3DE09D56" w14:textId="77777777" w:rsidR="00AA5367" w:rsidRDefault="00AA5367">
          <w:pPr>
            <w:pStyle w:val="11"/>
            <w:tabs>
              <w:tab w:val="right" w:leader="dot" w:pos="9345"/>
            </w:tabs>
            <w:rPr>
              <w:rFonts w:eastAsiaTheme="minorEastAsia"/>
              <w:noProof/>
              <w:lang w:eastAsia="ru-RU"/>
            </w:rPr>
          </w:pPr>
          <w:hyperlink w:anchor="_Toc230865711" w:history="1">
            <w:r w:rsidRPr="00015350">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_Toc230865711 \h </w:instrText>
            </w:r>
            <w:r>
              <w:rPr>
                <w:noProof/>
                <w:webHidden/>
              </w:rPr>
            </w:r>
            <w:r>
              <w:rPr>
                <w:noProof/>
                <w:webHidden/>
              </w:rPr>
              <w:fldChar w:fldCharType="separate"/>
            </w:r>
            <w:r>
              <w:rPr>
                <w:noProof/>
                <w:webHidden/>
              </w:rPr>
              <w:t>17</w:t>
            </w:r>
            <w:r>
              <w:rPr>
                <w:noProof/>
                <w:webHidden/>
              </w:rPr>
              <w:fldChar w:fldCharType="end"/>
            </w:r>
          </w:hyperlink>
        </w:p>
        <w:p w14:paraId="6D00BAC4" w14:textId="77777777" w:rsidR="00AA5367" w:rsidRDefault="00AA5367">
          <w:pPr>
            <w:pStyle w:val="11"/>
            <w:tabs>
              <w:tab w:val="right" w:leader="dot" w:pos="9345"/>
            </w:tabs>
            <w:rPr>
              <w:rFonts w:eastAsiaTheme="minorEastAsia"/>
              <w:noProof/>
              <w:lang w:eastAsia="ru-RU"/>
            </w:rPr>
          </w:pPr>
          <w:hyperlink w:anchor="_Toc230865712" w:history="1">
            <w:r w:rsidRPr="00015350">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_Toc230865712 \h </w:instrText>
            </w:r>
            <w:r>
              <w:rPr>
                <w:noProof/>
                <w:webHidden/>
              </w:rPr>
            </w:r>
            <w:r>
              <w:rPr>
                <w:noProof/>
                <w:webHidden/>
              </w:rPr>
              <w:fldChar w:fldCharType="separate"/>
            </w:r>
            <w:r>
              <w:rPr>
                <w:noProof/>
                <w:webHidden/>
              </w:rPr>
              <w:t>18</w:t>
            </w:r>
            <w:r>
              <w:rPr>
                <w:noProof/>
                <w:webHidden/>
              </w:rPr>
              <w:fldChar w:fldCharType="end"/>
            </w:r>
          </w:hyperlink>
        </w:p>
        <w:p w14:paraId="5009D8D4" w14:textId="77777777" w:rsidR="00AA5367" w:rsidRDefault="00AA5367">
          <w:pPr>
            <w:pStyle w:val="11"/>
            <w:tabs>
              <w:tab w:val="right" w:leader="dot" w:pos="9345"/>
            </w:tabs>
            <w:rPr>
              <w:rFonts w:eastAsiaTheme="minorEastAsia"/>
              <w:noProof/>
              <w:lang w:eastAsia="ru-RU"/>
            </w:rPr>
          </w:pPr>
          <w:hyperlink w:anchor="_Toc230865713" w:history="1">
            <w:r w:rsidRPr="0001535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_Toc230865713 \h </w:instrText>
            </w:r>
            <w:r>
              <w:rPr>
                <w:noProof/>
                <w:webHidden/>
              </w:rPr>
            </w:r>
            <w:r>
              <w:rPr>
                <w:noProof/>
                <w:webHidden/>
              </w:rPr>
              <w:fldChar w:fldCharType="separate"/>
            </w:r>
            <w:r>
              <w:rPr>
                <w:noProof/>
                <w:webHidden/>
              </w:rPr>
              <w:t>19</w:t>
            </w:r>
            <w:r>
              <w:rPr>
                <w:noProof/>
                <w:webHidden/>
              </w:rPr>
              <w:fldChar w:fldCharType="end"/>
            </w:r>
          </w:hyperlink>
        </w:p>
        <w:p w14:paraId="24D01EF3" w14:textId="77777777" w:rsidR="00AA5367" w:rsidRDefault="00AA5367">
          <w:pPr>
            <w:pStyle w:val="11"/>
            <w:tabs>
              <w:tab w:val="right" w:leader="dot" w:pos="9345"/>
            </w:tabs>
            <w:rPr>
              <w:rFonts w:eastAsiaTheme="minorEastAsia"/>
              <w:noProof/>
              <w:lang w:eastAsia="ru-RU"/>
            </w:rPr>
          </w:pPr>
          <w:hyperlink w:anchor="_Toc230865714" w:history="1">
            <w:r w:rsidRPr="00015350">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_Toc230865714 \h </w:instrText>
            </w:r>
            <w:r>
              <w:rPr>
                <w:noProof/>
                <w:webHidden/>
              </w:rPr>
            </w:r>
            <w:r>
              <w:rPr>
                <w:noProof/>
                <w:webHidden/>
              </w:rPr>
              <w:fldChar w:fldCharType="separate"/>
            </w:r>
            <w:r>
              <w:rPr>
                <w:noProof/>
                <w:webHidden/>
              </w:rPr>
              <w:t>21</w:t>
            </w:r>
            <w:r>
              <w:rPr>
                <w:noProof/>
                <w:webHidden/>
              </w:rPr>
              <w:fldChar w:fldCharType="end"/>
            </w:r>
          </w:hyperlink>
        </w:p>
        <w:p w14:paraId="5F401343" w14:textId="77777777" w:rsidR="00AA5367" w:rsidRDefault="00AA5367">
          <w:pPr>
            <w:pStyle w:val="21"/>
            <w:tabs>
              <w:tab w:val="right" w:leader="dot" w:pos="9345"/>
            </w:tabs>
            <w:rPr>
              <w:rFonts w:eastAsiaTheme="minorEastAsia"/>
              <w:noProof/>
              <w:lang w:eastAsia="ru-RU"/>
            </w:rPr>
          </w:pPr>
          <w:hyperlink w:anchor="_Toc230865715" w:history="1">
            <w:r w:rsidRPr="00015350">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_Toc230865715 \h </w:instrText>
            </w:r>
            <w:r>
              <w:rPr>
                <w:noProof/>
                <w:webHidden/>
              </w:rPr>
            </w:r>
            <w:r>
              <w:rPr>
                <w:noProof/>
                <w:webHidden/>
              </w:rPr>
              <w:fldChar w:fldCharType="separate"/>
            </w:r>
            <w:r>
              <w:rPr>
                <w:noProof/>
                <w:webHidden/>
              </w:rPr>
              <w:t>21</w:t>
            </w:r>
            <w:r>
              <w:rPr>
                <w:noProof/>
                <w:webHidden/>
              </w:rPr>
              <w:fldChar w:fldCharType="end"/>
            </w:r>
          </w:hyperlink>
        </w:p>
        <w:p w14:paraId="382FDA04" w14:textId="77777777" w:rsidR="00AA5367" w:rsidRDefault="00AA5367">
          <w:pPr>
            <w:pStyle w:val="21"/>
            <w:tabs>
              <w:tab w:val="right" w:leader="dot" w:pos="9345"/>
            </w:tabs>
            <w:rPr>
              <w:rFonts w:eastAsiaTheme="minorEastAsia"/>
              <w:noProof/>
              <w:lang w:eastAsia="ru-RU"/>
            </w:rPr>
          </w:pPr>
          <w:hyperlink w:anchor="_Toc230865716" w:history="1">
            <w:r w:rsidRPr="00015350">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_Toc230865716 \h </w:instrText>
            </w:r>
            <w:r>
              <w:rPr>
                <w:noProof/>
                <w:webHidden/>
              </w:rPr>
            </w:r>
            <w:r>
              <w:rPr>
                <w:noProof/>
                <w:webHidden/>
              </w:rPr>
              <w:fldChar w:fldCharType="separate"/>
            </w:r>
            <w:r>
              <w:rPr>
                <w:noProof/>
                <w:webHidden/>
              </w:rPr>
              <w:t>21</w:t>
            </w:r>
            <w:r>
              <w:rPr>
                <w:noProof/>
                <w:webHidden/>
              </w:rPr>
              <w:fldChar w:fldCharType="end"/>
            </w:r>
          </w:hyperlink>
        </w:p>
        <w:p w14:paraId="1ECB9BC7" w14:textId="77777777" w:rsidR="00AA5367" w:rsidRDefault="00AA5367">
          <w:pPr>
            <w:pStyle w:val="21"/>
            <w:tabs>
              <w:tab w:val="right" w:leader="dot" w:pos="9345"/>
            </w:tabs>
            <w:rPr>
              <w:rFonts w:eastAsiaTheme="minorEastAsia"/>
              <w:noProof/>
              <w:lang w:eastAsia="ru-RU"/>
            </w:rPr>
          </w:pPr>
          <w:hyperlink w:anchor="_Toc230865717" w:history="1">
            <w:r w:rsidRPr="00015350">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_Toc230865717 \h </w:instrText>
            </w:r>
            <w:r>
              <w:rPr>
                <w:noProof/>
                <w:webHidden/>
              </w:rPr>
            </w:r>
            <w:r>
              <w:rPr>
                <w:noProof/>
                <w:webHidden/>
              </w:rPr>
              <w:fldChar w:fldCharType="separate"/>
            </w:r>
            <w:r>
              <w:rPr>
                <w:noProof/>
                <w:webHidden/>
              </w:rPr>
              <w:t>21</w:t>
            </w:r>
            <w:r>
              <w:rPr>
                <w:noProof/>
                <w:webHidden/>
              </w:rPr>
              <w:fldChar w:fldCharType="end"/>
            </w:r>
          </w:hyperlink>
        </w:p>
        <w:p w14:paraId="0423F059" w14:textId="77777777" w:rsidR="00AA5367" w:rsidRDefault="00AA5367">
          <w:pPr>
            <w:pStyle w:val="21"/>
            <w:tabs>
              <w:tab w:val="right" w:leader="dot" w:pos="9345"/>
            </w:tabs>
            <w:rPr>
              <w:rFonts w:eastAsiaTheme="minorEastAsia"/>
              <w:noProof/>
              <w:lang w:eastAsia="ru-RU"/>
            </w:rPr>
          </w:pPr>
          <w:hyperlink w:anchor="_Toc230865718" w:history="1">
            <w:r w:rsidRPr="00015350">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_Toc230865718 \h </w:instrText>
            </w:r>
            <w:r>
              <w:rPr>
                <w:noProof/>
                <w:webHidden/>
              </w:rPr>
            </w:r>
            <w:r>
              <w:rPr>
                <w:noProof/>
                <w:webHidden/>
              </w:rPr>
              <w:fldChar w:fldCharType="separate"/>
            </w:r>
            <w:r>
              <w:rPr>
                <w:noProof/>
                <w:webHidden/>
              </w:rPr>
              <w:t>21</w:t>
            </w:r>
            <w:r>
              <w:rPr>
                <w:noProof/>
                <w:webHidden/>
              </w:rPr>
              <w:fldChar w:fldCharType="end"/>
            </w:r>
          </w:hyperlink>
        </w:p>
        <w:p w14:paraId="71C82BA5" w14:textId="77777777" w:rsidR="00AA5367" w:rsidRDefault="00AA5367">
          <w:pPr>
            <w:pStyle w:val="21"/>
            <w:tabs>
              <w:tab w:val="right" w:leader="dot" w:pos="9345"/>
            </w:tabs>
            <w:rPr>
              <w:rFonts w:eastAsiaTheme="minorEastAsia"/>
              <w:noProof/>
              <w:lang w:eastAsia="ru-RU"/>
            </w:rPr>
          </w:pPr>
          <w:hyperlink w:anchor="_Toc230865719" w:history="1">
            <w:r w:rsidRPr="00015350">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_Toc230865719 \h </w:instrText>
            </w:r>
            <w:r>
              <w:rPr>
                <w:noProof/>
                <w:webHidden/>
              </w:rPr>
            </w:r>
            <w:r>
              <w:rPr>
                <w:noProof/>
                <w:webHidden/>
              </w:rPr>
              <w:fldChar w:fldCharType="separate"/>
            </w:r>
            <w:r>
              <w:rPr>
                <w:noProof/>
                <w:webHidden/>
              </w:rPr>
              <w:t>21</w:t>
            </w:r>
            <w:r>
              <w:rPr>
                <w:noProof/>
                <w:webHidden/>
              </w:rPr>
              <w:fldChar w:fldCharType="end"/>
            </w:r>
          </w:hyperlink>
        </w:p>
        <w:p w14:paraId="273F4451" w14:textId="77777777" w:rsidR="00AA5367" w:rsidRDefault="00AA5367">
          <w:pPr>
            <w:pStyle w:val="21"/>
            <w:tabs>
              <w:tab w:val="right" w:leader="dot" w:pos="9345"/>
            </w:tabs>
            <w:rPr>
              <w:rFonts w:eastAsiaTheme="minorEastAsia"/>
              <w:noProof/>
              <w:lang w:eastAsia="ru-RU"/>
            </w:rPr>
          </w:pPr>
          <w:hyperlink w:anchor="_Toc230865720" w:history="1">
            <w:r w:rsidRPr="00015350">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_Toc230865720 \h </w:instrText>
            </w:r>
            <w:r>
              <w:rPr>
                <w:noProof/>
                <w:webHidden/>
              </w:rPr>
            </w:r>
            <w:r>
              <w:rPr>
                <w:noProof/>
                <w:webHidden/>
              </w:rPr>
              <w:fldChar w:fldCharType="separate"/>
            </w:r>
            <w:r>
              <w:rPr>
                <w:noProof/>
                <w:webHidden/>
              </w:rPr>
              <w:t>21</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3086570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4B92F897" w:rsidR="00751095" w:rsidRPr="00352B6F" w:rsidRDefault="00AA5367" w:rsidP="009F62AE">
            <w:pPr>
              <w:rPr>
                <w:rFonts w:ascii="Times New Roman" w:hAnsi="Times New Roman" w:cs="Times New Roman"/>
                <w:sz w:val="28"/>
                <w:szCs w:val="28"/>
              </w:rPr>
            </w:pPr>
            <w:proofErr w:type="gramStart"/>
            <w:r>
              <w:rPr>
                <w:rFonts w:ascii="Times New Roman" w:hAnsi="Times New Roman" w:cs="Times New Roman"/>
                <w:sz w:val="24"/>
                <w:szCs w:val="28"/>
              </w:rPr>
              <w:t>Ф</w:t>
            </w:r>
            <w:r w:rsidR="00990F27" w:rsidRPr="00352B6F">
              <w:rPr>
                <w:rFonts w:ascii="Times New Roman" w:hAnsi="Times New Roman" w:cs="Times New Roman"/>
                <w:sz w:val="24"/>
                <w:szCs w:val="28"/>
              </w:rPr>
              <w:t>ормирование у обучающихся системы углублённых теоретических знаний и прикладных компетенций в области правового регулирования несостоятельности (банкротства) и финансового оздоровления организаций, включая изучение процедур банкротства, правового статуса участников дел о банкротстве, механизмов оспаривания сделок должника, субсидиарной ответственности контролирующих лиц, особенностей банкротства отдельных категорий должников, а также правового сопровождения процедур финансового оздоровления и банкротства организаций.</w:t>
            </w:r>
            <w:proofErr w:type="gramEnd"/>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3086570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Правовое регулирование финансового оздоровления и несостоятельности (банкротства)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3086570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2166"/>
        <w:gridCol w:w="5362"/>
      </w:tblGrid>
      <w:tr w:rsidR="00751095" w:rsidRPr="00AA536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A536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A536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A536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A536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A5367" w:rsidRDefault="00751095" w:rsidP="009207A4">
            <w:pPr>
              <w:tabs>
                <w:tab w:val="left" w:pos="0"/>
              </w:tabs>
              <w:jc w:val="center"/>
              <w:rPr>
                <w:rFonts w:ascii="Times New Roman" w:hAnsi="Times New Roman" w:cs="Times New Roman"/>
                <w:lang w:bidi="ru-RU"/>
              </w:rPr>
            </w:pPr>
            <w:r w:rsidRPr="00AA5367">
              <w:rPr>
                <w:rFonts w:ascii="Times New Roman" w:hAnsi="Times New Roman" w:cs="Times New Roman"/>
                <w:b/>
              </w:rPr>
              <w:t xml:space="preserve">Планируемые результаты </w:t>
            </w:r>
            <w:proofErr w:type="gramStart"/>
            <w:r w:rsidRPr="00AA5367">
              <w:rPr>
                <w:rFonts w:ascii="Times New Roman" w:hAnsi="Times New Roman" w:cs="Times New Roman"/>
                <w:b/>
              </w:rPr>
              <w:t>обучения по дисциплине</w:t>
            </w:r>
            <w:proofErr w:type="gramEnd"/>
          </w:p>
          <w:p w14:paraId="4A80ACB9" w14:textId="77777777" w:rsidR="00751095" w:rsidRPr="00AA536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A536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A5367" w:rsidRDefault="00FD518F" w:rsidP="009207A4">
            <w:pPr>
              <w:widowControl w:val="0"/>
              <w:tabs>
                <w:tab w:val="left" w:pos="0"/>
              </w:tabs>
              <w:autoSpaceDE w:val="0"/>
              <w:autoSpaceDN w:val="0"/>
              <w:rPr>
                <w:rFonts w:ascii="Times New Roman" w:hAnsi="Times New Roman" w:cs="Times New Roman"/>
              </w:rPr>
            </w:pPr>
            <w:r w:rsidRPr="00AA5367">
              <w:rPr>
                <w:rFonts w:ascii="Times New Roman" w:hAnsi="Times New Roman" w:cs="Times New Roman"/>
              </w:rPr>
              <w:t xml:space="preserve">ОПК-3 - Способен квалифицированно толковать правовые акты, в том </w:t>
            </w:r>
            <w:proofErr w:type="gramStart"/>
            <w:r w:rsidRPr="00AA5367">
              <w:rPr>
                <w:rFonts w:ascii="Times New Roman" w:hAnsi="Times New Roman" w:cs="Times New Roman"/>
              </w:rPr>
              <w:t>числе</w:t>
            </w:r>
            <w:proofErr w:type="gramEnd"/>
            <w:r w:rsidRPr="00AA5367">
              <w:rPr>
                <w:rFonts w:ascii="Times New Roman" w:hAnsi="Times New Roman" w:cs="Times New Roman"/>
              </w:rPr>
              <w:t xml:space="preserve"> в ситуациях наличия пробелов и коллизий норм прав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A5367" w:rsidRDefault="00FD518F" w:rsidP="009207A4">
            <w:pPr>
              <w:widowControl w:val="0"/>
              <w:tabs>
                <w:tab w:val="left" w:pos="0"/>
              </w:tabs>
              <w:autoSpaceDE w:val="0"/>
              <w:autoSpaceDN w:val="0"/>
              <w:rPr>
                <w:rFonts w:ascii="Times New Roman" w:hAnsi="Times New Roman" w:cs="Times New Roman"/>
                <w:lang w:bidi="ru-RU"/>
              </w:rPr>
            </w:pPr>
            <w:r w:rsidRPr="00AA5367">
              <w:rPr>
                <w:rFonts w:ascii="Times New Roman" w:hAnsi="Times New Roman" w:cs="Times New Roman"/>
                <w:lang w:bidi="ru-RU"/>
              </w:rPr>
              <w:t>ОПК-3.3 - Понимает логическую структуру официального интерпретационного правового акта и его значение для системы законодательства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A5367" w:rsidRDefault="00751095" w:rsidP="009207A4">
            <w:pPr>
              <w:autoSpaceDE w:val="0"/>
              <w:autoSpaceDN w:val="0"/>
              <w:adjustRightInd w:val="0"/>
              <w:jc w:val="both"/>
              <w:rPr>
                <w:rFonts w:ascii="Times New Roman" w:hAnsi="Times New Roman" w:cs="Times New Roman"/>
              </w:rPr>
            </w:pPr>
            <w:r w:rsidRPr="00AA5367">
              <w:rPr>
                <w:rFonts w:ascii="Times New Roman" w:hAnsi="Times New Roman" w:cs="Times New Roman"/>
              </w:rPr>
              <w:t xml:space="preserve">Знать: </w:t>
            </w:r>
            <w:r w:rsidR="00316402" w:rsidRPr="00AA5367">
              <w:rPr>
                <w:rFonts w:ascii="Times New Roman" w:hAnsi="Times New Roman" w:cs="Times New Roman"/>
              </w:rPr>
              <w:t>логическую структуру официального интерпретационного правового акта (постановления Пленума Верховного Суда РФ, обзоры судебной практики, информационные письма по вопросам банкротства), его элементы (преамбула, правовые позиции, порядок применения, оговорки), а также значение таких актов для системы законодательства о несостоятельности (банкротстве) и правоприменительной практики финансового оздоровления.</w:t>
            </w:r>
            <w:r w:rsidRPr="00AA5367">
              <w:rPr>
                <w:rFonts w:ascii="Times New Roman" w:hAnsi="Times New Roman" w:cs="Times New Roman"/>
              </w:rPr>
              <w:t xml:space="preserve"> </w:t>
            </w:r>
          </w:p>
          <w:p w14:paraId="1D618C66" w14:textId="00124F5A" w:rsidR="00751095" w:rsidRPr="00AA5367" w:rsidRDefault="00751095" w:rsidP="009207A4">
            <w:pPr>
              <w:autoSpaceDE w:val="0"/>
              <w:autoSpaceDN w:val="0"/>
              <w:adjustRightInd w:val="0"/>
              <w:jc w:val="both"/>
              <w:rPr>
                <w:rFonts w:ascii="Times New Roman" w:hAnsi="Times New Roman" w:cs="Times New Roman"/>
              </w:rPr>
            </w:pPr>
            <w:r w:rsidRPr="00AA5367">
              <w:rPr>
                <w:rFonts w:ascii="Times New Roman" w:hAnsi="Times New Roman" w:cs="Times New Roman"/>
              </w:rPr>
              <w:t xml:space="preserve">Уметь: </w:t>
            </w:r>
            <w:r w:rsidR="00FD518F" w:rsidRPr="00AA5367">
              <w:rPr>
                <w:rFonts w:ascii="Times New Roman" w:hAnsi="Times New Roman" w:cs="Times New Roman"/>
              </w:rPr>
              <w:t>понимать логическую структуру официального интерпретационного правового акта в сфере банкротства и определять его значение для системы законодательства о несостоятельности и финансового оздоровления в ходе профессиональной деятельности, использовать акты официального толкования (судебной практики) для преодоления пробелов и коллизий норм права при квалифицированном толковании правовых актов о банкротстве</w:t>
            </w:r>
            <w:proofErr w:type="gramStart"/>
            <w:r w:rsidR="00FD518F" w:rsidRPr="00AA5367">
              <w:rPr>
                <w:rFonts w:ascii="Times New Roman" w:hAnsi="Times New Roman" w:cs="Times New Roman"/>
              </w:rPr>
              <w:t>.</w:t>
            </w:r>
            <w:r w:rsidRPr="00AA5367">
              <w:rPr>
                <w:rFonts w:ascii="Times New Roman" w:hAnsi="Times New Roman" w:cs="Times New Roman"/>
              </w:rPr>
              <w:t xml:space="preserve">. </w:t>
            </w:r>
            <w:proofErr w:type="gramEnd"/>
          </w:p>
          <w:p w14:paraId="253C4FDD" w14:textId="597ACE7D" w:rsidR="00751095" w:rsidRPr="00AA5367" w:rsidRDefault="00751095" w:rsidP="00FD518F">
            <w:pPr>
              <w:autoSpaceDE w:val="0"/>
              <w:autoSpaceDN w:val="0"/>
              <w:adjustRightInd w:val="0"/>
              <w:jc w:val="both"/>
              <w:rPr>
                <w:rFonts w:ascii="Times New Roman" w:hAnsi="Times New Roman" w:cs="Times New Roman"/>
                <w:lang w:bidi="ru-RU"/>
              </w:rPr>
            </w:pPr>
            <w:r w:rsidRPr="00AA5367">
              <w:rPr>
                <w:rFonts w:ascii="Times New Roman" w:hAnsi="Times New Roman" w:cs="Times New Roman"/>
              </w:rPr>
              <w:t xml:space="preserve">Владеть: </w:t>
            </w:r>
            <w:r w:rsidR="00FD518F" w:rsidRPr="00AA5367">
              <w:rPr>
                <w:rFonts w:ascii="Times New Roman" w:hAnsi="Times New Roman" w:cs="Times New Roman"/>
              </w:rPr>
              <w:t>навыками анализа логической структуры официальных интерпретационных правовых актов по вопросам несостоятельности (банкротства), способами определения их роли и значения для системы законодательства о финансовом оздоровлении, а также приемами использования таких актов при квалифицированном толковании норм права в ситуациях наличия пробелов и коллизий в правовом регулировании банкротства</w:t>
            </w:r>
            <w:proofErr w:type="gramStart"/>
            <w:r w:rsidR="00FD518F" w:rsidRPr="00AA5367">
              <w:rPr>
                <w:rFonts w:ascii="Times New Roman" w:hAnsi="Times New Roman" w:cs="Times New Roman"/>
              </w:rPr>
              <w:t>.</w:t>
            </w:r>
            <w:r w:rsidRPr="00AA5367">
              <w:rPr>
                <w:rFonts w:ascii="Times New Roman" w:hAnsi="Times New Roman" w:cs="Times New Roman"/>
              </w:rPr>
              <w:t>.</w:t>
            </w:r>
            <w:proofErr w:type="gramEnd"/>
          </w:p>
        </w:tc>
      </w:tr>
      <w:tr w:rsidR="00751095" w:rsidRPr="00AA5367" w14:paraId="3CF178C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4FD7AF" w14:textId="77777777" w:rsidR="00751095" w:rsidRPr="00AA5367" w:rsidRDefault="00FD518F" w:rsidP="009207A4">
            <w:pPr>
              <w:widowControl w:val="0"/>
              <w:tabs>
                <w:tab w:val="left" w:pos="0"/>
              </w:tabs>
              <w:autoSpaceDE w:val="0"/>
              <w:autoSpaceDN w:val="0"/>
              <w:rPr>
                <w:rFonts w:ascii="Times New Roman" w:hAnsi="Times New Roman" w:cs="Times New Roman"/>
              </w:rPr>
            </w:pPr>
            <w:r w:rsidRPr="00AA5367">
              <w:rPr>
                <w:rFonts w:ascii="Times New Roman" w:hAnsi="Times New Roman" w:cs="Times New Roman"/>
              </w:rPr>
              <w:t xml:space="preserve">ОПК-6 - Способен обеспечивать соблюдение принципов этики юриста, в том </w:t>
            </w:r>
            <w:proofErr w:type="gramStart"/>
            <w:r w:rsidRPr="00AA5367">
              <w:rPr>
                <w:rFonts w:ascii="Times New Roman" w:hAnsi="Times New Roman" w:cs="Times New Roman"/>
              </w:rPr>
              <w:t>числе</w:t>
            </w:r>
            <w:proofErr w:type="gramEnd"/>
            <w:r w:rsidRPr="00AA5367">
              <w:rPr>
                <w:rFonts w:ascii="Times New Roman" w:hAnsi="Times New Roman" w:cs="Times New Roman"/>
              </w:rPr>
              <w:t xml:space="preserve"> принимать меры по профилактике коррупции и пресечению коррупционных (иных) правонарушений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F123BBF" w14:textId="77777777" w:rsidR="00751095" w:rsidRPr="00AA5367" w:rsidRDefault="00FD518F" w:rsidP="009207A4">
            <w:pPr>
              <w:widowControl w:val="0"/>
              <w:tabs>
                <w:tab w:val="left" w:pos="0"/>
              </w:tabs>
              <w:autoSpaceDE w:val="0"/>
              <w:autoSpaceDN w:val="0"/>
              <w:rPr>
                <w:rFonts w:ascii="Times New Roman" w:hAnsi="Times New Roman" w:cs="Times New Roman"/>
                <w:lang w:bidi="ru-RU"/>
              </w:rPr>
            </w:pPr>
            <w:r w:rsidRPr="00AA5367">
              <w:rPr>
                <w:rFonts w:ascii="Times New Roman" w:hAnsi="Times New Roman" w:cs="Times New Roman"/>
                <w:lang w:bidi="ru-RU"/>
              </w:rPr>
              <w:t xml:space="preserve">ОПК-6.3 - Свободно владеет и </w:t>
            </w:r>
            <w:proofErr w:type="gramStart"/>
            <w:r w:rsidRPr="00AA5367">
              <w:rPr>
                <w:rFonts w:ascii="Times New Roman" w:hAnsi="Times New Roman" w:cs="Times New Roman"/>
                <w:lang w:bidi="ru-RU"/>
              </w:rPr>
              <w:t>способен</w:t>
            </w:r>
            <w:proofErr w:type="gramEnd"/>
            <w:r w:rsidRPr="00AA5367">
              <w:rPr>
                <w:rFonts w:ascii="Times New Roman" w:hAnsi="Times New Roman" w:cs="Times New Roman"/>
                <w:lang w:bidi="ru-RU"/>
              </w:rPr>
              <w:t xml:space="preserve"> применить на практике, включая собственную профессиональную деятельность, меры по профилактике коррупции и пресечению коррупционных (иных) правонарушений, недопущению конфликта интересов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98B1328" w14:textId="77777777" w:rsidR="00751095" w:rsidRPr="00AA5367" w:rsidRDefault="00751095" w:rsidP="009207A4">
            <w:pPr>
              <w:autoSpaceDE w:val="0"/>
              <w:autoSpaceDN w:val="0"/>
              <w:adjustRightInd w:val="0"/>
              <w:jc w:val="both"/>
              <w:rPr>
                <w:rFonts w:ascii="Times New Roman" w:hAnsi="Times New Roman" w:cs="Times New Roman"/>
              </w:rPr>
            </w:pPr>
            <w:r w:rsidRPr="00AA5367">
              <w:rPr>
                <w:rFonts w:ascii="Times New Roman" w:hAnsi="Times New Roman" w:cs="Times New Roman"/>
              </w:rPr>
              <w:t xml:space="preserve">Знать: </w:t>
            </w:r>
            <w:r w:rsidR="00316402" w:rsidRPr="00AA5367">
              <w:rPr>
                <w:rFonts w:ascii="Times New Roman" w:hAnsi="Times New Roman" w:cs="Times New Roman"/>
              </w:rPr>
              <w:t>принципы этики юриста, нормативные правовые акты и корпоративные стандарты в сфере противодействия коррупции (ФЗ «О противодействии коррупции», КоАП РФ, УК РФ), а также меры по профилактике коррупции и пресечению коррупционных и иных правонарушений, правила предотвращения и урегулирования конфликта интересов применительно к процедурам финансового оздоровления и банкротства.</w:t>
            </w:r>
            <w:r w:rsidRPr="00AA5367">
              <w:rPr>
                <w:rFonts w:ascii="Times New Roman" w:hAnsi="Times New Roman" w:cs="Times New Roman"/>
              </w:rPr>
              <w:t xml:space="preserve"> </w:t>
            </w:r>
          </w:p>
          <w:p w14:paraId="676AE0A3" w14:textId="77777777" w:rsidR="00751095" w:rsidRPr="00AA5367" w:rsidRDefault="00751095" w:rsidP="009207A4">
            <w:pPr>
              <w:autoSpaceDE w:val="0"/>
              <w:autoSpaceDN w:val="0"/>
              <w:adjustRightInd w:val="0"/>
              <w:jc w:val="both"/>
              <w:rPr>
                <w:rFonts w:ascii="Times New Roman" w:hAnsi="Times New Roman" w:cs="Times New Roman"/>
              </w:rPr>
            </w:pPr>
            <w:r w:rsidRPr="00AA5367">
              <w:rPr>
                <w:rFonts w:ascii="Times New Roman" w:hAnsi="Times New Roman" w:cs="Times New Roman"/>
              </w:rPr>
              <w:t xml:space="preserve">Уметь: </w:t>
            </w:r>
            <w:r w:rsidR="00FD518F" w:rsidRPr="00AA5367">
              <w:rPr>
                <w:rFonts w:ascii="Times New Roman" w:hAnsi="Times New Roman" w:cs="Times New Roman"/>
              </w:rPr>
              <w:t>свободно владеть и применять на практике, включая собственную профессиональную деятельность в сфере правового регулирования банкротства, меры по профилактике коррупции и пресечению коррупционных правонарушений (в том числе при анализе сделок должника, при взаимодействии с арбитражными управляющими, кредиторами и контролирующими органами), обеспечивать недопущение конфликта интересов</w:t>
            </w:r>
            <w:proofErr w:type="gramStart"/>
            <w:r w:rsidR="00FD518F" w:rsidRPr="00AA5367">
              <w:rPr>
                <w:rFonts w:ascii="Times New Roman" w:hAnsi="Times New Roman" w:cs="Times New Roman"/>
              </w:rPr>
              <w:t>.</w:t>
            </w:r>
            <w:r w:rsidRPr="00AA5367">
              <w:rPr>
                <w:rFonts w:ascii="Times New Roman" w:hAnsi="Times New Roman" w:cs="Times New Roman"/>
              </w:rPr>
              <w:t xml:space="preserve">. </w:t>
            </w:r>
            <w:proofErr w:type="gramEnd"/>
          </w:p>
          <w:p w14:paraId="0A38B7D7" w14:textId="77777777" w:rsidR="00751095" w:rsidRPr="00AA5367" w:rsidRDefault="00751095" w:rsidP="00FD518F">
            <w:pPr>
              <w:autoSpaceDE w:val="0"/>
              <w:autoSpaceDN w:val="0"/>
              <w:adjustRightInd w:val="0"/>
              <w:jc w:val="both"/>
              <w:rPr>
                <w:rFonts w:ascii="Times New Roman" w:hAnsi="Times New Roman" w:cs="Times New Roman"/>
                <w:lang w:bidi="ru-RU"/>
              </w:rPr>
            </w:pPr>
            <w:r w:rsidRPr="00AA5367">
              <w:rPr>
                <w:rFonts w:ascii="Times New Roman" w:hAnsi="Times New Roman" w:cs="Times New Roman"/>
              </w:rPr>
              <w:t xml:space="preserve">Владеть: </w:t>
            </w:r>
            <w:r w:rsidR="00FD518F" w:rsidRPr="00AA5367">
              <w:rPr>
                <w:rFonts w:ascii="Times New Roman" w:hAnsi="Times New Roman" w:cs="Times New Roman"/>
              </w:rPr>
              <w:t xml:space="preserve">навыками </w:t>
            </w:r>
            <w:proofErr w:type="gramStart"/>
            <w:r w:rsidR="00FD518F" w:rsidRPr="00AA5367">
              <w:rPr>
                <w:rFonts w:ascii="Times New Roman" w:hAnsi="Times New Roman" w:cs="Times New Roman"/>
              </w:rPr>
              <w:t>обеспечения соблюдения принципов этики юриста</w:t>
            </w:r>
            <w:proofErr w:type="gramEnd"/>
            <w:r w:rsidR="00FD518F" w:rsidRPr="00AA5367">
              <w:rPr>
                <w:rFonts w:ascii="Times New Roman" w:hAnsi="Times New Roman" w:cs="Times New Roman"/>
              </w:rPr>
              <w:t xml:space="preserve"> в процессе правового сопровождения процедур несостоятельности (банкротства), способами применения мер по профилактике коррупции и пресечению коррупционных правонарушений в </w:t>
            </w:r>
            <w:proofErr w:type="spellStart"/>
            <w:r w:rsidR="00FD518F" w:rsidRPr="00AA5367">
              <w:rPr>
                <w:rFonts w:ascii="Times New Roman" w:hAnsi="Times New Roman" w:cs="Times New Roman"/>
              </w:rPr>
              <w:t>банкротной</w:t>
            </w:r>
            <w:proofErr w:type="spellEnd"/>
            <w:r w:rsidR="00FD518F" w:rsidRPr="00AA5367">
              <w:rPr>
                <w:rFonts w:ascii="Times New Roman" w:hAnsi="Times New Roman" w:cs="Times New Roman"/>
              </w:rPr>
              <w:t xml:space="preserve"> практике, а также приемами выявления, предотвращения и урегулирования конфликта интересов при взаимодействии с арбитражными управляющими, собраниями кредиторов, саморегулируемыми организациями и судом.</w:t>
            </w:r>
            <w:r w:rsidRPr="00AA5367">
              <w:rPr>
                <w:rFonts w:ascii="Times New Roman" w:hAnsi="Times New Roman" w:cs="Times New Roman"/>
              </w:rPr>
              <w:t>.</w:t>
            </w:r>
          </w:p>
        </w:tc>
      </w:tr>
      <w:tr w:rsidR="00751095" w:rsidRPr="00AA5367" w14:paraId="1EDA825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B3B461" w14:textId="77777777" w:rsidR="00751095" w:rsidRPr="00AA5367" w:rsidRDefault="00FD518F" w:rsidP="009207A4">
            <w:pPr>
              <w:widowControl w:val="0"/>
              <w:tabs>
                <w:tab w:val="left" w:pos="0"/>
              </w:tabs>
              <w:autoSpaceDE w:val="0"/>
              <w:autoSpaceDN w:val="0"/>
              <w:rPr>
                <w:rFonts w:ascii="Times New Roman" w:hAnsi="Times New Roman" w:cs="Times New Roman"/>
              </w:rPr>
            </w:pPr>
            <w:r w:rsidRPr="00AA5367">
              <w:rPr>
                <w:rFonts w:ascii="Times New Roman" w:hAnsi="Times New Roman" w:cs="Times New Roman"/>
              </w:rPr>
              <w:t xml:space="preserve">ПК-2 - Способен проводить экспертизу и мониторинг правовых актов и квалифицированно формулировать экспертные оценки их соответствия законодательству и целям </w:t>
            </w:r>
            <w:proofErr w:type="spellStart"/>
            <w:r w:rsidRPr="00AA5367">
              <w:rPr>
                <w:rFonts w:ascii="Times New Roman" w:hAnsi="Times New Roman" w:cs="Times New Roman"/>
              </w:rPr>
              <w:t>правоприменения</w:t>
            </w:r>
            <w:proofErr w:type="spellEnd"/>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71B9C4C" w14:textId="77777777" w:rsidR="00751095" w:rsidRPr="00AA5367" w:rsidRDefault="00FD518F" w:rsidP="009207A4">
            <w:pPr>
              <w:widowControl w:val="0"/>
              <w:tabs>
                <w:tab w:val="left" w:pos="0"/>
              </w:tabs>
              <w:autoSpaceDE w:val="0"/>
              <w:autoSpaceDN w:val="0"/>
              <w:rPr>
                <w:rFonts w:ascii="Times New Roman" w:hAnsi="Times New Roman" w:cs="Times New Roman"/>
                <w:lang w:bidi="ru-RU"/>
              </w:rPr>
            </w:pPr>
            <w:r w:rsidRPr="00AA5367">
              <w:rPr>
                <w:rFonts w:ascii="Times New Roman" w:hAnsi="Times New Roman" w:cs="Times New Roman"/>
                <w:lang w:bidi="ru-RU"/>
              </w:rPr>
              <w:t xml:space="preserve">ПК-2.2 - </w:t>
            </w:r>
            <w:proofErr w:type="gramStart"/>
            <w:r w:rsidRPr="00AA5367">
              <w:rPr>
                <w:rFonts w:ascii="Times New Roman" w:hAnsi="Times New Roman" w:cs="Times New Roman"/>
                <w:lang w:bidi="ru-RU"/>
              </w:rPr>
              <w:t>Анализирует нормативные правовые акты и выявляет</w:t>
            </w:r>
            <w:proofErr w:type="gramEnd"/>
            <w:r w:rsidRPr="00AA5367">
              <w:rPr>
                <w:rFonts w:ascii="Times New Roman" w:hAnsi="Times New Roman" w:cs="Times New Roman"/>
                <w:lang w:bidi="ru-RU"/>
              </w:rPr>
              <w:t xml:space="preserve"> риски нарушения требований </w:t>
            </w:r>
            <w:proofErr w:type="spellStart"/>
            <w:r w:rsidRPr="00AA5367">
              <w:rPr>
                <w:rFonts w:ascii="Times New Roman" w:hAnsi="Times New Roman" w:cs="Times New Roman"/>
                <w:lang w:bidi="ru-RU"/>
              </w:rPr>
              <w:t>банкротного</w:t>
            </w:r>
            <w:proofErr w:type="spellEnd"/>
            <w:r w:rsidRPr="00AA5367">
              <w:rPr>
                <w:rFonts w:ascii="Times New Roman" w:hAnsi="Times New Roman" w:cs="Times New Roman"/>
                <w:lang w:bidi="ru-RU"/>
              </w:rPr>
              <w:t xml:space="preserve"> законодательства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947C5C8" w14:textId="77777777" w:rsidR="00751095" w:rsidRPr="00AA5367" w:rsidRDefault="00751095" w:rsidP="009207A4">
            <w:pPr>
              <w:autoSpaceDE w:val="0"/>
              <w:autoSpaceDN w:val="0"/>
              <w:adjustRightInd w:val="0"/>
              <w:jc w:val="both"/>
              <w:rPr>
                <w:rFonts w:ascii="Times New Roman" w:hAnsi="Times New Roman" w:cs="Times New Roman"/>
              </w:rPr>
            </w:pPr>
            <w:r w:rsidRPr="00AA5367">
              <w:rPr>
                <w:rFonts w:ascii="Times New Roman" w:hAnsi="Times New Roman" w:cs="Times New Roman"/>
              </w:rPr>
              <w:t xml:space="preserve">Знать: </w:t>
            </w:r>
            <w:r w:rsidR="00316402" w:rsidRPr="00AA5367">
              <w:rPr>
                <w:rFonts w:ascii="Times New Roman" w:hAnsi="Times New Roman" w:cs="Times New Roman"/>
              </w:rPr>
              <w:t xml:space="preserve">основные требования </w:t>
            </w:r>
            <w:proofErr w:type="spellStart"/>
            <w:r w:rsidR="00316402" w:rsidRPr="00AA5367">
              <w:rPr>
                <w:rFonts w:ascii="Times New Roman" w:hAnsi="Times New Roman" w:cs="Times New Roman"/>
              </w:rPr>
              <w:t>банкротного</w:t>
            </w:r>
            <w:proofErr w:type="spellEnd"/>
            <w:r w:rsidR="00316402" w:rsidRPr="00AA5367">
              <w:rPr>
                <w:rFonts w:ascii="Times New Roman" w:hAnsi="Times New Roman" w:cs="Times New Roman"/>
              </w:rPr>
              <w:t xml:space="preserve"> законодательства (ФЗ «О несостоятельности (банкротстве)»), признаки банкротства, основания для оспаривания сделок должника, ответственность контролирующих лиц (субсидиарная, уголовная, административная), а также методику анализа нормативных правовых актов и документов на предмет выявления рисков нарушения требований </w:t>
            </w:r>
            <w:proofErr w:type="spellStart"/>
            <w:r w:rsidR="00316402" w:rsidRPr="00AA5367">
              <w:rPr>
                <w:rFonts w:ascii="Times New Roman" w:hAnsi="Times New Roman" w:cs="Times New Roman"/>
              </w:rPr>
              <w:t>банкротного</w:t>
            </w:r>
            <w:proofErr w:type="spellEnd"/>
            <w:r w:rsidR="00316402" w:rsidRPr="00AA5367">
              <w:rPr>
                <w:rFonts w:ascii="Times New Roman" w:hAnsi="Times New Roman" w:cs="Times New Roman"/>
              </w:rPr>
              <w:t xml:space="preserve"> законодательства.</w:t>
            </w:r>
            <w:r w:rsidRPr="00AA5367">
              <w:rPr>
                <w:rFonts w:ascii="Times New Roman" w:hAnsi="Times New Roman" w:cs="Times New Roman"/>
              </w:rPr>
              <w:t xml:space="preserve"> </w:t>
            </w:r>
          </w:p>
          <w:p w14:paraId="617B7002" w14:textId="77777777" w:rsidR="00751095" w:rsidRPr="00AA5367" w:rsidRDefault="00751095" w:rsidP="009207A4">
            <w:pPr>
              <w:autoSpaceDE w:val="0"/>
              <w:autoSpaceDN w:val="0"/>
              <w:adjustRightInd w:val="0"/>
              <w:jc w:val="both"/>
              <w:rPr>
                <w:rFonts w:ascii="Times New Roman" w:hAnsi="Times New Roman" w:cs="Times New Roman"/>
              </w:rPr>
            </w:pPr>
            <w:proofErr w:type="gramStart"/>
            <w:r w:rsidRPr="00AA5367">
              <w:rPr>
                <w:rFonts w:ascii="Times New Roman" w:hAnsi="Times New Roman" w:cs="Times New Roman"/>
              </w:rPr>
              <w:t xml:space="preserve">Уметь: </w:t>
            </w:r>
            <w:r w:rsidR="00FD518F" w:rsidRPr="00AA5367">
              <w:rPr>
                <w:rFonts w:ascii="Times New Roman" w:hAnsi="Times New Roman" w:cs="Times New Roman"/>
              </w:rPr>
              <w:t xml:space="preserve">анализировать нормативные правовые акты и документы хозяйствующих субъектов (договоры, решения органов управления, бухгалтерскую и отчетную документацию) в ходе профессиональной деятельности на предмет соответствия </w:t>
            </w:r>
            <w:proofErr w:type="spellStart"/>
            <w:r w:rsidR="00FD518F" w:rsidRPr="00AA5367">
              <w:rPr>
                <w:rFonts w:ascii="Times New Roman" w:hAnsi="Times New Roman" w:cs="Times New Roman"/>
              </w:rPr>
              <w:t>банкротному</w:t>
            </w:r>
            <w:proofErr w:type="spellEnd"/>
            <w:r w:rsidR="00FD518F" w:rsidRPr="00AA5367">
              <w:rPr>
                <w:rFonts w:ascii="Times New Roman" w:hAnsi="Times New Roman" w:cs="Times New Roman"/>
              </w:rPr>
              <w:t xml:space="preserve"> законодательству, выявлять риски нарушения его требований (риски оспаривания сделок, риски привлечения к субсидиарной ответственности, риски признания сделок недействительными, риски фиктивного или преднамеренного банкротства) и квалифицированно формулировать экспертные оценки выявленных рисков.</w:t>
            </w:r>
            <w:r w:rsidRPr="00AA5367">
              <w:rPr>
                <w:rFonts w:ascii="Times New Roman" w:hAnsi="Times New Roman" w:cs="Times New Roman"/>
              </w:rPr>
              <w:t xml:space="preserve">. </w:t>
            </w:r>
            <w:proofErr w:type="gramEnd"/>
          </w:p>
          <w:p w14:paraId="5784DB36" w14:textId="77777777" w:rsidR="00751095" w:rsidRPr="00AA5367" w:rsidRDefault="00751095" w:rsidP="00FD518F">
            <w:pPr>
              <w:autoSpaceDE w:val="0"/>
              <w:autoSpaceDN w:val="0"/>
              <w:adjustRightInd w:val="0"/>
              <w:jc w:val="both"/>
              <w:rPr>
                <w:rFonts w:ascii="Times New Roman" w:hAnsi="Times New Roman" w:cs="Times New Roman"/>
                <w:lang w:bidi="ru-RU"/>
              </w:rPr>
            </w:pPr>
            <w:proofErr w:type="gramStart"/>
            <w:r w:rsidRPr="00AA5367">
              <w:rPr>
                <w:rFonts w:ascii="Times New Roman" w:hAnsi="Times New Roman" w:cs="Times New Roman"/>
              </w:rPr>
              <w:t xml:space="preserve">Владеть: </w:t>
            </w:r>
            <w:r w:rsidR="00FD518F" w:rsidRPr="00AA5367">
              <w:rPr>
                <w:rFonts w:ascii="Times New Roman" w:hAnsi="Times New Roman" w:cs="Times New Roman"/>
              </w:rPr>
              <w:t xml:space="preserve">навыками проведения экспертизы и мониторинга правовых актов и документов бизнеса на предмет рисков нарушения </w:t>
            </w:r>
            <w:proofErr w:type="spellStart"/>
            <w:r w:rsidR="00FD518F" w:rsidRPr="00AA5367">
              <w:rPr>
                <w:rFonts w:ascii="Times New Roman" w:hAnsi="Times New Roman" w:cs="Times New Roman"/>
              </w:rPr>
              <w:t>банкротного</w:t>
            </w:r>
            <w:proofErr w:type="spellEnd"/>
            <w:r w:rsidR="00FD518F" w:rsidRPr="00AA5367">
              <w:rPr>
                <w:rFonts w:ascii="Times New Roman" w:hAnsi="Times New Roman" w:cs="Times New Roman"/>
              </w:rPr>
              <w:t xml:space="preserve"> законодательства в сфере правового сопровождения финансового оздоровления, способами выявления и оценки </w:t>
            </w:r>
            <w:proofErr w:type="spellStart"/>
            <w:r w:rsidR="00FD518F" w:rsidRPr="00AA5367">
              <w:rPr>
                <w:rFonts w:ascii="Times New Roman" w:hAnsi="Times New Roman" w:cs="Times New Roman"/>
              </w:rPr>
              <w:t>банкротных</w:t>
            </w:r>
            <w:proofErr w:type="spellEnd"/>
            <w:r w:rsidR="00FD518F" w:rsidRPr="00AA5367">
              <w:rPr>
                <w:rFonts w:ascii="Times New Roman" w:hAnsi="Times New Roman" w:cs="Times New Roman"/>
              </w:rPr>
              <w:t xml:space="preserve"> рисков при анализе деятельности должника, а также приемами формулирования экспертных заключений о соответствии актов и сделок требованиям </w:t>
            </w:r>
            <w:proofErr w:type="spellStart"/>
            <w:r w:rsidR="00FD518F" w:rsidRPr="00AA5367">
              <w:rPr>
                <w:rFonts w:ascii="Times New Roman" w:hAnsi="Times New Roman" w:cs="Times New Roman"/>
              </w:rPr>
              <w:t>банкротного</w:t>
            </w:r>
            <w:proofErr w:type="spellEnd"/>
            <w:r w:rsidR="00FD518F" w:rsidRPr="00AA5367">
              <w:rPr>
                <w:rFonts w:ascii="Times New Roman" w:hAnsi="Times New Roman" w:cs="Times New Roman"/>
              </w:rPr>
              <w:t xml:space="preserve"> законодательства и целям </w:t>
            </w:r>
            <w:proofErr w:type="spellStart"/>
            <w:r w:rsidR="00FD518F" w:rsidRPr="00AA5367">
              <w:rPr>
                <w:rFonts w:ascii="Times New Roman" w:hAnsi="Times New Roman" w:cs="Times New Roman"/>
              </w:rPr>
              <w:t>правоприменения</w:t>
            </w:r>
            <w:proofErr w:type="spellEnd"/>
            <w:r w:rsidR="00FD518F" w:rsidRPr="00AA5367">
              <w:rPr>
                <w:rFonts w:ascii="Times New Roman" w:hAnsi="Times New Roman" w:cs="Times New Roman"/>
              </w:rPr>
              <w:t xml:space="preserve"> в процедурах несостоятельности.</w:t>
            </w:r>
            <w:r w:rsidRPr="00AA5367">
              <w:rPr>
                <w:rFonts w:ascii="Times New Roman" w:hAnsi="Times New Roman" w:cs="Times New Roman"/>
              </w:rPr>
              <w:t>.</w:t>
            </w:r>
            <w:proofErr w:type="gramEnd"/>
          </w:p>
        </w:tc>
      </w:tr>
    </w:tbl>
    <w:p w14:paraId="010B1EC2" w14:textId="77777777" w:rsidR="00E1429F" w:rsidRPr="00AA536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3086570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структура и основные категории института неплатежеспособности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Цель законодательства о банкротстве.</w:t>
            </w:r>
            <w:r w:rsidRPr="00352B6F">
              <w:rPr>
                <w:lang w:bidi="ru-RU"/>
              </w:rPr>
              <w:br/>
              <w:t>2. Доктринальное и легальное определение несостоятельности.</w:t>
            </w:r>
            <w:r w:rsidRPr="00352B6F">
              <w:rPr>
                <w:lang w:bidi="ru-RU"/>
              </w:rPr>
              <w:br/>
              <w:t>3. Критерии несостоятельности: доктринальное определение неплатежеспособности и неоплатности.</w:t>
            </w:r>
            <w:r w:rsidRPr="00352B6F">
              <w:rPr>
                <w:lang w:bidi="ru-RU"/>
              </w:rPr>
              <w:br/>
              <w:t>4. Экономическая сущность неплатежеспособности.</w:t>
            </w:r>
            <w:r w:rsidRPr="00352B6F">
              <w:rPr>
                <w:lang w:bidi="ru-RU"/>
              </w:rPr>
              <w:br/>
              <w:t>5. Неплатежеспособность и неоплатность как доктринальные критерии банкротства и неплатежеспособность и недостаточность имущества как легальные понятия законодательства о банкротстве. Разграничение сфер их применения.</w:t>
            </w:r>
            <w:r w:rsidRPr="00352B6F">
              <w:rPr>
                <w:lang w:bidi="ru-RU"/>
              </w:rPr>
              <w:br/>
              <w:t>6. Стадии неплатежеспособности и особенности их правовых режимов.</w:t>
            </w:r>
            <w:r w:rsidRPr="00352B6F">
              <w:rPr>
                <w:lang w:bidi="ru-RU"/>
              </w:rPr>
              <w:br/>
              <w:t>7. Признаки несостоятельности (банкротства): размер и период просрочки.</w:t>
            </w:r>
            <w:r w:rsidRPr="00352B6F">
              <w:rPr>
                <w:lang w:bidi="ru-RU"/>
              </w:rPr>
              <w:br/>
              <w:t>8. Состав и размер денежных обязательств и обязательных платежей (ст. 4 Закона о банкротстве).</w:t>
            </w:r>
            <w:r w:rsidRPr="00352B6F">
              <w:rPr>
                <w:lang w:bidi="ru-RU"/>
              </w:rPr>
              <w:br/>
              <w:t>9. Правоотношения, возникающие в связи с несостоятельностью (банкротством).</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B88B515" w14:textId="77777777" w:rsidTr="005B37A7">
        <w:trPr>
          <w:trHeight w:val="283"/>
        </w:trPr>
        <w:tc>
          <w:tcPr>
            <w:tcW w:w="1024" w:type="pct"/>
            <w:shd w:val="clear" w:color="auto" w:fill="auto"/>
            <w:vAlign w:val="center"/>
          </w:tcPr>
          <w:p w14:paraId="3FC6B6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Субъекты отношений неплатежеспособности</w:t>
            </w:r>
          </w:p>
        </w:tc>
        <w:tc>
          <w:tcPr>
            <w:tcW w:w="2543" w:type="pct"/>
            <w:gridSpan w:val="2"/>
            <w:shd w:val="clear" w:color="auto" w:fill="auto"/>
          </w:tcPr>
          <w:p w14:paraId="456521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и виды неплатежеспособного должника.</w:t>
            </w:r>
            <w:r w:rsidRPr="00352B6F">
              <w:rPr>
                <w:lang w:bidi="ru-RU"/>
              </w:rPr>
              <w:br/>
              <w:t>2. Лица, которые не могут быть признаны несостоятельными.</w:t>
            </w:r>
            <w:r w:rsidRPr="00352B6F">
              <w:rPr>
                <w:lang w:bidi="ru-RU"/>
              </w:rPr>
              <w:br/>
              <w:t>3. Понятие и виды кредиторов.</w:t>
            </w:r>
            <w:r w:rsidRPr="00352B6F">
              <w:rPr>
                <w:lang w:bidi="ru-RU"/>
              </w:rPr>
              <w:br/>
              <w:t>4. Право кредиторов на обращение в арбитражный суд с заявлением о признании должника банкротом и порядок его реализации.</w:t>
            </w:r>
            <w:r w:rsidRPr="00352B6F">
              <w:rPr>
                <w:lang w:bidi="ru-RU"/>
              </w:rPr>
              <w:br/>
              <w:t>5. Право и обязанность должника на подачу заявления должника в арбитражный суд и порядок их реализации.</w:t>
            </w:r>
            <w:r w:rsidRPr="00352B6F">
              <w:rPr>
                <w:lang w:bidi="ru-RU"/>
              </w:rPr>
              <w:br/>
              <w:t>6. Понятие и особенности правового статуса текущих кредиторов.</w:t>
            </w:r>
            <w:r w:rsidRPr="00352B6F">
              <w:rPr>
                <w:lang w:bidi="ru-RU"/>
              </w:rPr>
              <w:br/>
              <w:t>7. Как определяется момент возникновения обязательства для целей квалификации текущих платежей в договорах займа и кредита, коммерческого кредита, а также при причинении вреда? Правовой режим процентов по этим обязательствам. Зависит ли квалификация платежа при причинении вреда от даты вступления в законную силу решения суда?</w:t>
            </w:r>
            <w:r w:rsidRPr="00352B6F">
              <w:rPr>
                <w:lang w:bidi="ru-RU"/>
              </w:rPr>
              <w:br/>
              <w:t>8. Как распределяется обязанность по оплате в договорах снабжения через присоединенную сеть (энергоснабжение) при возбуждении дела о банкротстве в середине расчетного периода? Какое значение для квалификации платежа имеет дата фактического принятия товара (услуги) в длящихся обязательствах и какую роль играют данные учета (приборов учета, актов)?</w:t>
            </w:r>
            <w:r w:rsidRPr="00352B6F">
              <w:rPr>
                <w:lang w:bidi="ru-RU"/>
              </w:rPr>
              <w:br/>
              <w:t>9. Как квалифицируются регрессные требования поручителя и гаранта, если основное обязательство возникло до возбуждения дела о банкротстве, а платеж бенефициару был произведен после этой даты? С какого момента возникает обязательство поручителя для целей статьи 5 Закона о банкротстве? Каковы последствия уступки права требования (цессии), перевода долга, суброгации или новации для статуса платежа: может ли реестровое требование впоследствии стать текущим?</w:t>
            </w:r>
            <w:r w:rsidRPr="00352B6F">
              <w:rPr>
                <w:lang w:bidi="ru-RU"/>
              </w:rPr>
              <w:br/>
              <w:t>10. В чем заключается принцип «следования судьбе» при взыскании неустойки, процентов за пользование чужими денежными средствами и убытков? Если договор, по которому кредитор произвел предоплату до возбуждения дела о банкротстве, был расторгнут после этой даты (из-за нарушения должника), как квалифицируется требование о возврате предоплаты?</w:t>
            </w:r>
            <w:r w:rsidRPr="00352B6F">
              <w:rPr>
                <w:lang w:bidi="ru-RU"/>
              </w:rPr>
              <w:br/>
              <w:t>11. С какого момента возникает обязанность по возмещению судебных расходов (на представителя, государственной пошлины) как текущий платеж: с момента вынесения решения судом первой инстанции, с момента вступления его в законную силу или с момента фактического несения расходов стороной? Если мировое соглашение, утвержденное судом, предоставляет должнику-банкроту отсрочку или рассрочку исполнения обязательства, возникшего до принятия заявления о банкротстве, меняет ли это статус требования на текущее?</w:t>
            </w:r>
            <w:r w:rsidRPr="00352B6F">
              <w:rPr>
                <w:lang w:bidi="ru-RU"/>
              </w:rPr>
              <w:br/>
              <w:t>12. Понятие и особенности правового статуса залоговых кредиторов. Понятие залогового ареста и его правового режима в деле о банкротстве.</w:t>
            </w:r>
            <w:r w:rsidRPr="00352B6F">
              <w:rPr>
                <w:lang w:bidi="ru-RU"/>
              </w:rPr>
              <w:br/>
              <w:t>13. Каковы особенности установления и включения требований залогового кредитора в реестр требований кредиторов? Что проверяет суд при рассмотрении такого требования, если ранее не было судебного акта об обращении взыскания на заложенное имущество? Применяются ли в деле о банкротстве положения пункта 2 статьи 348 ГК РФ о малозначительности нарушения и явной несоразмерности требований стоимости имущества? Каковы последствия утраты предмета залога (гибель, отчуждение третьему лицу) после того, как требования залогового кредитора уже были установлены судом? Вправе ли кредитор, который при первоначальном обращении не ссылался на наличие залога, впоследствии получить статус залогового кредитора?</w:t>
            </w:r>
            <w:r w:rsidRPr="00352B6F">
              <w:rPr>
                <w:lang w:bidi="ru-RU"/>
              </w:rPr>
              <w:br/>
              <w:t>14. Каковы правомочия залогового кредитора в различных процедурах банкротства (наблюдение, финансовое оздоровление, внешнее управление, конкурсное производство)? Имеет ли залоговый кредитор право голоса на собрании кредиторов в каждой из этих процедур? С какого момента и в каком порядке допускается обращение взыскания на заложенное имущество после введения наблюдения? Кто определяет порядок и условия продажи заложенного имущества в конкурсном производстве: собрание кредиторов или сам залоговый кредитор? Каковы последствия пропуска залоговым кредитором срока, установленного пунктом 1 статьи 142 Закона о банкротстве, для его специальных прав (право определять порядок продажи и др.)?</w:t>
            </w:r>
            <w:r w:rsidRPr="00352B6F">
              <w:rPr>
                <w:lang w:bidi="ru-RU"/>
              </w:rPr>
              <w:br/>
              <w:t>15. Каков порядок распределения денежных средств, вырученных от продажи заложенного имущества в конкурсном производстве? В каком размере и на какие цели резервируются 30 процентов выручки, зачисляемые на специальный банковский счет? Как соотносятся между собой погашение требований залогового кредитора (70 процентов), удовлетворение требований кредиторов первой и второй очереди (до 20 процентов) и погашение текущих платежей (судебные расходы, вознаграждение арбитражного управляющего)? Может ли конкурсный управляющий направить часть выручки на погашение текущих платежей до расчетов с кредиторами первой и второй очереди? Какой порядок распределения выручки применяется, если одно имущество находится в залоге у нескольких лиц (предшествующий и последующий залог)?</w:t>
            </w:r>
            <w:r w:rsidRPr="00352B6F">
              <w:rPr>
                <w:lang w:bidi="ru-RU"/>
              </w:rPr>
              <w:br/>
              <w:t>16. Понятие и правовое положение конкурсных кредиторов.</w:t>
            </w:r>
            <w:r w:rsidRPr="00352B6F">
              <w:rPr>
                <w:lang w:bidi="ru-RU"/>
              </w:rPr>
              <w:br/>
              <w:t>17. Понятие и правовое положение уполномоченного органа.</w:t>
            </w:r>
            <w:r w:rsidRPr="00352B6F">
              <w:rPr>
                <w:lang w:bidi="ru-RU"/>
              </w:rPr>
              <w:br/>
              <w:t>18. Понятие и правовое регулирование собрание кредиторов и комитета кредиторов.</w:t>
            </w:r>
            <w:r w:rsidRPr="00352B6F">
              <w:rPr>
                <w:lang w:bidi="ru-RU"/>
              </w:rPr>
              <w:br/>
              <w:t>19. Институт арбитражных управляющих. Правовой статус арбитражных управляющих.</w:t>
            </w:r>
            <w:r w:rsidRPr="00352B6F">
              <w:rPr>
                <w:lang w:bidi="ru-RU"/>
              </w:rPr>
              <w:br/>
              <w:t>20. Саморегулируемые организации арбитражных управляющих.</w:t>
            </w:r>
          </w:p>
        </w:tc>
        <w:tc>
          <w:tcPr>
            <w:tcW w:w="357" w:type="pct"/>
            <w:gridSpan w:val="2"/>
            <w:shd w:val="clear" w:color="auto" w:fill="auto"/>
            <w:vAlign w:val="center"/>
          </w:tcPr>
          <w:p w14:paraId="53AFFA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3B49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A7D55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5867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C13005A" w14:textId="77777777" w:rsidTr="005B37A7">
        <w:trPr>
          <w:trHeight w:val="283"/>
        </w:trPr>
        <w:tc>
          <w:tcPr>
            <w:tcW w:w="1024" w:type="pct"/>
            <w:shd w:val="clear" w:color="auto" w:fill="auto"/>
            <w:vAlign w:val="center"/>
          </w:tcPr>
          <w:p w14:paraId="6697B6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Возбуждение и рассмотрение дел о несостоятельности (банкротстве) в арбитражном суде</w:t>
            </w:r>
          </w:p>
        </w:tc>
        <w:tc>
          <w:tcPr>
            <w:tcW w:w="2543" w:type="pct"/>
            <w:gridSpan w:val="2"/>
            <w:shd w:val="clear" w:color="auto" w:fill="auto"/>
          </w:tcPr>
          <w:p w14:paraId="65527D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Подведомственность и подсудность дел о банкротстве. Недобросовестное изменение подсудности и правовые средства борьбы с ним.</w:t>
            </w:r>
            <w:r w:rsidRPr="00352B6F">
              <w:rPr>
                <w:lang w:bidi="ru-RU"/>
              </w:rPr>
              <w:br/>
              <w:t>2. Заявление должника и документы, прилагаемые к нему.</w:t>
            </w:r>
            <w:r w:rsidRPr="00352B6F">
              <w:rPr>
                <w:lang w:bidi="ru-RU"/>
              </w:rPr>
              <w:br/>
              <w:t>3. Заявление конкурсного кредитора, работника, бывшего работника должника и документы, прилагаемые к нему.</w:t>
            </w:r>
            <w:r w:rsidRPr="00352B6F">
              <w:rPr>
                <w:lang w:bidi="ru-RU"/>
              </w:rPr>
              <w:br/>
              <w:t>4. Заявление уполномоченного органа.</w:t>
            </w:r>
            <w:r w:rsidRPr="00352B6F">
              <w:rPr>
                <w:lang w:bidi="ru-RU"/>
              </w:rPr>
              <w:br/>
              <w:t>5. Каковы процессуальные особенности принятия заявления о признании должника банкротом судьей арбитражного суда и каковы правовые последствия этого этапа: В какой срок судья обязан вынести определение о принятии заявления? Каковы последствия подачи заявления должником, для которого обращение в суд является обязательным (например, при недостаточности имущества), но к заявлению приложены не все документы, предусмотренные статьей 38 Закона? Отличается ли порядок действий судьи в этом случае от общего правила оставления заявления без движения?</w:t>
            </w:r>
            <w:r w:rsidRPr="00352B6F">
              <w:rPr>
                <w:lang w:bidi="ru-RU"/>
              </w:rPr>
              <w:br/>
              <w:t>6. Каковы особенности подачи заявления о признании должника банкротом, основанного на судебном акте? Какие документы должны быть приложены к такому заявлению и какие требования предъявляются к их оформлению (в частности, допустимо ли использование копий судебных актов, распечатанных из картотеки арбитражных дел)? Каковы правовые последствия обжалования, отмены или приостановления исполнения судебного акта, на котором основано требование заявителя, на разных стадиях процесса (до принятия заявления, после принятия, но до введения наблюдения, а также после введения наблюдения)? В каком порядке пересматривается определение о введении наблюдения в случае последующей отмены судебного акта?</w:t>
            </w:r>
            <w:r w:rsidRPr="00352B6F">
              <w:rPr>
                <w:lang w:bidi="ru-RU"/>
              </w:rPr>
              <w:br/>
              <w:t>7. Как определяется последовательность рассмотрения нескольких заявлений о признании должника банкротом, поступивших в суд? Какая дата считается датой возбуждения дела о банкротстве? Как следует поступать суду, если одно заявление признано необоснованным, а другие еще не рассмотрены? Как квалифицируются заявления, поданные после введения процедуры банкротства? Что происходит при возбуждении двух или более дел о банкротстве одного должника в разных судах или в одном суде?</w:t>
            </w:r>
            <w:r w:rsidRPr="00352B6F">
              <w:rPr>
                <w:lang w:bidi="ru-RU"/>
              </w:rPr>
              <w:br/>
              <w:t>8. Каковы правовые последствия отказа заявителя от требования о признании должника банкротом? В какой момент такой отказ может быть принят судом, а в какой — нет? Допустимо ли повторное обращение того же кредитора с заявлением о признании должника банкротом по тем же основаниям после отказа от первоначального требования? При каких условиях суд прекращает производство по делу о банкротстве в связи с отказом всех кредиторов от заявленных требований? Учитываются ли при этом кредиторы с еще не наступившим сроком исполнения обязательств?</w:t>
            </w:r>
            <w:r w:rsidRPr="00352B6F">
              <w:rPr>
                <w:lang w:bidi="ru-RU"/>
              </w:rPr>
              <w:br/>
              <w:t>9. Каковы процессуальные последствия подписания заявления о признании должника банкротом лицом, не имевшим на это права? Как разрешается ситуация, если это обстоятельство обнаружено на стадии принятия заявления, а если — после введения наблюдения? В каких случаях суд оставляет заявление о признании должника банкротом без рассмотрения (в том числе в связи с неявкой заявителя)? Каковы последствия заключения мирового соглашения между должником и заявителем до принятия определения по результатам проверки обоснованности заявления?</w:t>
            </w:r>
            <w:r w:rsidRPr="00352B6F">
              <w:rPr>
                <w:lang w:bidi="ru-RU"/>
              </w:rPr>
              <w:br/>
              <w:t>10. Отказ в принятии заявления о признании должника банкротом</w:t>
            </w:r>
            <w:r w:rsidRPr="00352B6F">
              <w:rPr>
                <w:lang w:bidi="ru-RU"/>
              </w:rPr>
              <w:br/>
              <w:t>11. Оставление без движения и возвращение заявления о признании должника банкротом</w:t>
            </w:r>
            <w:r w:rsidRPr="00352B6F">
              <w:rPr>
                <w:lang w:bidi="ru-RU"/>
              </w:rPr>
              <w:br/>
              <w:t>12. Рассмотрение обоснованности заявления о признании должника банкротом</w:t>
            </w:r>
            <w:r w:rsidRPr="00352B6F">
              <w:rPr>
                <w:lang w:bidi="ru-RU"/>
              </w:rPr>
              <w:br/>
              <w:t>13. Срок рассмотрения дела о банкротстве</w:t>
            </w:r>
            <w:r w:rsidRPr="00352B6F">
              <w:rPr>
                <w:lang w:bidi="ru-RU"/>
              </w:rPr>
              <w:br/>
              <w:t>14. Полномочия арбитражного суда</w:t>
            </w:r>
            <w:r w:rsidRPr="00352B6F">
              <w:rPr>
                <w:lang w:bidi="ru-RU"/>
              </w:rPr>
              <w:br/>
              <w:t>15. Основания для прекращения производства по делу о банкротстве</w:t>
            </w:r>
            <w:r w:rsidRPr="00352B6F">
              <w:rPr>
                <w:lang w:bidi="ru-RU"/>
              </w:rPr>
              <w:br/>
              <w:t>16. Что понимается под «обособленным спором» в деле о банкротстве и каков состав его участников? Кто относится к основным участникам дела о банкротстве, которые признаются непосредственными участниками всех обособленных споров в судах всех инстанций? Какие лица участвуют в деле о банкротстве только в части конкретного обособленного спора (например, при оспаривании сделки, привлечении к субсидиарной ответственности)? В чем разница между правовым положением основных участников дела и лиц, участвующих только в отдельном обособленном споре, в части права на обжалование судебных актов и ознакомление с материалами дела?</w:t>
            </w:r>
            <w:r w:rsidRPr="00352B6F">
              <w:rPr>
                <w:lang w:bidi="ru-RU"/>
              </w:rPr>
              <w:br/>
              <w:t>17. Каков порядок распределения судебных расходов в деле о банкротстве с учетом наличия обособленных споров, стороны которых различны? Кто возмещает судебные расходы, понесенные за счет конкурсной массы, по результатам рассмотрения обособленного спора? Каков статус судебных расходов кредитора или иного лица, в пользу которого принят судебный акт по обособленному спору: относятся ли они к текущим платежам или подлежат удовлетворению в ином порядке (пункт 3 статьи 137 Закона о банкротстве)? На основании какого документа выдается исполнительный лист?</w:t>
            </w:r>
            <w:r w:rsidRPr="00352B6F">
              <w:rPr>
                <w:lang w:bidi="ru-RU"/>
              </w:rPr>
              <w:br/>
              <w:t>18. Каковы процессуальные последствия прекращения производства по делу о банкротстве для судебных актов, принятых по результатам рассмотрения обособленных споров (об оспаривании сделки, о привлечении к субсидиарной ответственности, об установлении требования кредитора)? Препятствует ли прекращение дела о банкротстве рассмотрению апелляционной или кассационной жалобы на определение, принятое по такому обособленному спору? Если суд вышестоящей инстанции отменит ранее принятое определение после прекращения дела о банкротстве, какое процессуальное решение принимает вышестоящий суд в отношении заявлений (жалоб) и на каком основании (пункт 4 части 1 статьи 148 АПК РФ)?</w:t>
            </w:r>
            <w:r w:rsidRPr="00352B6F">
              <w:rPr>
                <w:lang w:bidi="ru-RU"/>
              </w:rPr>
              <w:br/>
              <w:t>19. Порядок и сроки обжалования определений арбитражного суда, вынесенных при рассмотрении обособленных споров в деле о банкротстве.</w:t>
            </w:r>
          </w:p>
        </w:tc>
        <w:tc>
          <w:tcPr>
            <w:tcW w:w="357" w:type="pct"/>
            <w:gridSpan w:val="2"/>
            <w:shd w:val="clear" w:color="auto" w:fill="auto"/>
            <w:vAlign w:val="center"/>
          </w:tcPr>
          <w:p w14:paraId="28ACBA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8DF4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1DDE0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0612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A430898" w14:textId="77777777" w:rsidTr="005B37A7">
        <w:trPr>
          <w:trHeight w:val="283"/>
        </w:trPr>
        <w:tc>
          <w:tcPr>
            <w:tcW w:w="1024" w:type="pct"/>
            <w:shd w:val="clear" w:color="auto" w:fill="auto"/>
            <w:vAlign w:val="center"/>
          </w:tcPr>
          <w:p w14:paraId="500136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Процедура наблюдения</w:t>
            </w:r>
          </w:p>
        </w:tc>
        <w:tc>
          <w:tcPr>
            <w:tcW w:w="2543" w:type="pct"/>
            <w:gridSpan w:val="2"/>
            <w:shd w:val="clear" w:color="auto" w:fill="auto"/>
          </w:tcPr>
          <w:p w14:paraId="59820F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Порядок введения наблюдения</w:t>
            </w:r>
            <w:r w:rsidRPr="00352B6F">
              <w:rPr>
                <w:lang w:bidi="ru-RU"/>
              </w:rPr>
              <w:br/>
              <w:t>2. Срок наблюдения</w:t>
            </w:r>
            <w:r w:rsidRPr="00352B6F">
              <w:rPr>
                <w:lang w:bidi="ru-RU"/>
              </w:rPr>
              <w:br/>
              <w:t>3. Последствия введения наблюдения</w:t>
            </w:r>
            <w:r w:rsidRPr="00352B6F">
              <w:rPr>
                <w:lang w:bidi="ru-RU"/>
              </w:rPr>
              <w:br/>
              <w:t>4. Цели наблюдения</w:t>
            </w:r>
            <w:r w:rsidRPr="00352B6F">
              <w:rPr>
                <w:lang w:bidi="ru-RU"/>
              </w:rPr>
              <w:br/>
              <w:t>5. Какова процедура установления требований кредиторов в наблюдении, включая форму и сроки подачи требований (с учетом привязки к дате публикации и исчисления двух тридцатидневных сроков), порядок их рассмотрения судом (в документарном порядке либо с проведением заседания при наличии мотивированных возражений), а также последствия пропуска срока и возможность последующего исключения требования из реестра на основании вновь открывшихся обстоятельств?</w:t>
            </w:r>
            <w:r w:rsidRPr="00352B6F">
              <w:rPr>
                <w:lang w:bidi="ru-RU"/>
              </w:rPr>
              <w:br/>
              <w:t>6. Порядок включения в реестр неденежного требования имущественного характера</w:t>
            </w:r>
            <w:r w:rsidRPr="00352B6F">
              <w:rPr>
                <w:lang w:bidi="ru-RU"/>
              </w:rPr>
              <w:br/>
              <w:t>7. Электронная форма подачи требований: Каковы правовые последствия подачи кредитором требования о включении в реестр на бумажном носителе без обоснования невозможности соблюдения электронной формы, и какие обстоятельства могут быть признаны судом уважительными причинами для отказа от электронного документооборота?</w:t>
            </w:r>
            <w:r w:rsidRPr="00352B6F">
              <w:rPr>
                <w:lang w:bidi="ru-RU"/>
              </w:rPr>
              <w:br/>
              <w:t>8. Исчисление сроков при «документарном» порядке: Каким образом определяется дата поступления требования в суд и с какого момента исчисляются сроки на представление возражений, если заявление кредитора, изначально поданное на бумажном носителе, было оставлено без движения, а затем после устранения нарушений принято к производству?</w:t>
            </w:r>
            <w:r w:rsidRPr="00352B6F">
              <w:rPr>
                <w:lang w:bidi="ru-RU"/>
              </w:rPr>
              <w:br/>
              <w:t>9. Различия в сроках рассмотрения требований в процедурах наблюдения и конкурсного производства: В чем заключается ключевое различие в исчислении срока рассмотрения требований кредиторов в процедуре наблюдения (ст. 71 Закона) по сравнению с процедурой конкурсного производства (ст. 100 Закона), учитывая привязку к моменту публикации сведений или к дате предъявления требования?</w:t>
            </w:r>
            <w:r w:rsidRPr="00352B6F">
              <w:rPr>
                <w:lang w:bidi="ru-RU"/>
              </w:rPr>
              <w:br/>
              <w:t>10. Особенности сроков в банкротстве граждан: Как соотносятся двухмесячный срок на предъявление требований кредиторами в процедуре реструктуризации долгов гражданина и порядок их рассмотрения судом, включая последствия пропуска указанного срока?</w:t>
            </w:r>
            <w:r w:rsidRPr="00352B6F">
              <w:rPr>
                <w:lang w:bidi="ru-RU"/>
              </w:rPr>
              <w:br/>
              <w:t>11. Особый статус кредитора с правом на возражение без требования в реестре: На какие категории лиц распространяется право заявлять возражения против требований иных кредиторов, даже если их собственные требования в данный момент не могут быть предъявлены к включению в реестр (например, из-за процессуальных особенностей), и какую оценку должен дать суд для признания такого статуса?</w:t>
            </w:r>
            <w:r w:rsidRPr="00352B6F">
              <w:rPr>
                <w:lang w:bidi="ru-RU"/>
              </w:rPr>
              <w:br/>
              <w:t>12. Пределы проверки обоснованности требований, подтвержденных судебным актом: В каком случае арбитражный суд в деле о банкротстве вправе отступить от правила об отсутствии необходимости проверки требований, подтвержденных вступившим в законную силу судебным актом, и оценить доводы возражений по существу?</w:t>
            </w:r>
            <w:r w:rsidRPr="00352B6F">
              <w:rPr>
                <w:lang w:bidi="ru-RU"/>
              </w:rPr>
              <w:br/>
              <w:t>13. Соотношение заявления об исключении требования из реестра (п. 8 ст. 71, 100 Закона) с ранее рассмотренным спором: При каких обстоятельствах суд обязан прекратить производство по заявлению об исключении требования из реестра или изменении очередности, и какие доводы не могут служить основанием для такого заявления?</w:t>
            </w:r>
            <w:r w:rsidRPr="00352B6F">
              <w:rPr>
                <w:lang w:bidi="ru-RU"/>
              </w:rPr>
              <w:br/>
              <w:t>14. Первое собрание кредиторов</w:t>
            </w:r>
            <w:r w:rsidRPr="00352B6F">
              <w:rPr>
                <w:lang w:bidi="ru-RU"/>
              </w:rPr>
              <w:br/>
              <w:t>15. Анализ финансового состояния должника</w:t>
            </w:r>
            <w:r w:rsidRPr="00352B6F">
              <w:rPr>
                <w:lang w:bidi="ru-RU"/>
              </w:rPr>
              <w:br/>
              <w:t>16. Погашение учредителями (участниками) должника, собственником имущества должника - унитарного предприятия и (или) третьим лицом задолженности по обязательным платежам в ходе наблюдения</w:t>
            </w:r>
          </w:p>
        </w:tc>
        <w:tc>
          <w:tcPr>
            <w:tcW w:w="357" w:type="pct"/>
            <w:gridSpan w:val="2"/>
            <w:shd w:val="clear" w:color="auto" w:fill="auto"/>
            <w:vAlign w:val="center"/>
          </w:tcPr>
          <w:p w14:paraId="6D9C1E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59FC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C2FF5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E640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AEF906B" w14:textId="77777777" w:rsidTr="005B37A7">
        <w:trPr>
          <w:trHeight w:val="283"/>
        </w:trPr>
        <w:tc>
          <w:tcPr>
            <w:tcW w:w="1024" w:type="pct"/>
            <w:shd w:val="clear" w:color="auto" w:fill="auto"/>
            <w:vAlign w:val="center"/>
          </w:tcPr>
          <w:p w14:paraId="48AD65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Процедуры финансового оздоровления и внешнего управления</w:t>
            </w:r>
          </w:p>
        </w:tc>
        <w:tc>
          <w:tcPr>
            <w:tcW w:w="2543" w:type="pct"/>
            <w:gridSpan w:val="2"/>
            <w:shd w:val="clear" w:color="auto" w:fill="auto"/>
          </w:tcPr>
          <w:p w14:paraId="3F09345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Цели и срок введения финансового оздоровления</w:t>
            </w:r>
            <w:r w:rsidRPr="00352B6F">
              <w:rPr>
                <w:lang w:bidi="ru-RU"/>
              </w:rPr>
              <w:br/>
              <w:t>2. Механизм введения финансового оздоровления</w:t>
            </w:r>
            <w:r w:rsidRPr="00352B6F">
              <w:rPr>
                <w:lang w:bidi="ru-RU"/>
              </w:rPr>
              <w:br/>
              <w:t>3. График погашения задолженности</w:t>
            </w:r>
            <w:r w:rsidRPr="00352B6F">
              <w:rPr>
                <w:lang w:bidi="ru-RU"/>
              </w:rPr>
              <w:br/>
              <w:t>4. Обеспечение исполнения графика погашения задолженности</w:t>
            </w:r>
            <w:r w:rsidRPr="00352B6F">
              <w:rPr>
                <w:lang w:bidi="ru-RU"/>
              </w:rPr>
              <w:br/>
              <w:t>5. Частичный мораторий и иные последствия введения финансового оздоровления</w:t>
            </w:r>
            <w:r w:rsidRPr="00352B6F">
              <w:rPr>
                <w:lang w:bidi="ru-RU"/>
              </w:rPr>
              <w:br/>
              <w:t>6. Статус должника в рамках финансового оздоровления</w:t>
            </w:r>
            <w:r w:rsidRPr="00352B6F">
              <w:rPr>
                <w:lang w:bidi="ru-RU"/>
              </w:rPr>
              <w:br/>
              <w:t>7. Полномочия административного управляющего</w:t>
            </w:r>
            <w:r w:rsidRPr="00352B6F">
              <w:rPr>
                <w:lang w:bidi="ru-RU"/>
              </w:rPr>
              <w:br/>
              <w:t>8. Завершение финансового оздоровления</w:t>
            </w:r>
            <w:r w:rsidRPr="00352B6F">
              <w:rPr>
                <w:lang w:bidi="ru-RU"/>
              </w:rPr>
              <w:br/>
              <w:t>9. Сущность и срок внешнего управления</w:t>
            </w:r>
            <w:r w:rsidRPr="00352B6F">
              <w:rPr>
                <w:lang w:bidi="ru-RU"/>
              </w:rPr>
              <w:br/>
              <w:t>10. Последствия введения внешнего управления</w:t>
            </w:r>
            <w:r w:rsidRPr="00352B6F">
              <w:rPr>
                <w:lang w:bidi="ru-RU"/>
              </w:rPr>
              <w:br/>
              <w:t>11. Соотношение компетенции внешнего управляющего и сохраненной компетенции органов управления должника</w:t>
            </w:r>
            <w:r w:rsidRPr="00352B6F">
              <w:rPr>
                <w:lang w:bidi="ru-RU"/>
              </w:rPr>
              <w:br/>
              <w:t>12. Концепции моратория</w:t>
            </w:r>
            <w:r w:rsidRPr="00352B6F">
              <w:rPr>
                <w:lang w:bidi="ru-RU"/>
              </w:rPr>
              <w:br/>
              <w:t>13. План внешнего управления</w:t>
            </w:r>
            <w:r w:rsidRPr="00352B6F">
              <w:rPr>
                <w:lang w:bidi="ru-RU"/>
              </w:rPr>
              <w:br/>
              <w:t>14. Отказ от договоров должника</w:t>
            </w:r>
            <w:r w:rsidRPr="00352B6F">
              <w:rPr>
                <w:lang w:bidi="ru-RU"/>
              </w:rPr>
              <w:br/>
              <w:t>15. Замещение активов</w:t>
            </w:r>
            <w:r w:rsidRPr="00352B6F">
              <w:rPr>
                <w:lang w:bidi="ru-RU"/>
              </w:rPr>
              <w:br/>
              <w:t>16. Увеличение уставного капитала должника-АО посредством дополнительной эмиссии акций</w:t>
            </w:r>
            <w:r w:rsidRPr="00352B6F">
              <w:rPr>
                <w:lang w:bidi="ru-RU"/>
              </w:rPr>
              <w:br/>
              <w:t>17. Акционирование долга (обмен долга на доли участия в уставном капитале должника)</w:t>
            </w:r>
            <w:r w:rsidRPr="00352B6F">
              <w:rPr>
                <w:lang w:bidi="ru-RU"/>
              </w:rPr>
              <w:br/>
              <w:t>18. Реализация активов должника</w:t>
            </w:r>
            <w:r w:rsidRPr="00352B6F">
              <w:rPr>
                <w:lang w:bidi="ru-RU"/>
              </w:rPr>
              <w:br/>
              <w:t>19. Завершение внешнего управления</w:t>
            </w:r>
          </w:p>
        </w:tc>
        <w:tc>
          <w:tcPr>
            <w:tcW w:w="357" w:type="pct"/>
            <w:gridSpan w:val="2"/>
            <w:shd w:val="clear" w:color="auto" w:fill="auto"/>
            <w:vAlign w:val="center"/>
          </w:tcPr>
          <w:p w14:paraId="5F2947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9EEF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55194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B925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A40BEFC" w14:textId="77777777" w:rsidTr="005B37A7">
        <w:trPr>
          <w:trHeight w:val="283"/>
        </w:trPr>
        <w:tc>
          <w:tcPr>
            <w:tcW w:w="1024" w:type="pct"/>
            <w:shd w:val="clear" w:color="auto" w:fill="auto"/>
            <w:vAlign w:val="center"/>
          </w:tcPr>
          <w:p w14:paraId="438424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Конкурсное производство</w:t>
            </w:r>
          </w:p>
        </w:tc>
        <w:tc>
          <w:tcPr>
            <w:tcW w:w="2543" w:type="pct"/>
            <w:gridSpan w:val="2"/>
            <w:shd w:val="clear" w:color="auto" w:fill="auto"/>
          </w:tcPr>
          <w:p w14:paraId="3F7DDA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и цели конкурсного производства</w:t>
            </w:r>
            <w:r w:rsidRPr="00352B6F">
              <w:rPr>
                <w:lang w:bidi="ru-RU"/>
              </w:rPr>
              <w:br/>
              <w:t>2. Срок проведения конкурсного производства</w:t>
            </w:r>
            <w:r w:rsidRPr="00352B6F">
              <w:rPr>
                <w:lang w:bidi="ru-RU"/>
              </w:rPr>
              <w:br/>
              <w:t>3. Последствия введения конкурсного производства</w:t>
            </w:r>
            <w:r w:rsidRPr="00352B6F">
              <w:rPr>
                <w:lang w:bidi="ru-RU"/>
              </w:rPr>
              <w:br/>
              <w:t>4. Статус конкурсного управляющего</w:t>
            </w:r>
            <w:r w:rsidRPr="00352B6F">
              <w:rPr>
                <w:lang w:bidi="ru-RU"/>
              </w:rPr>
              <w:br/>
              <w:t>5. Отказ конкурсного управляющего от договоров должника</w:t>
            </w:r>
            <w:r w:rsidRPr="00352B6F">
              <w:rPr>
                <w:lang w:bidi="ru-RU"/>
              </w:rPr>
              <w:br/>
              <w:t>6. Прекращение статуса конкурсного управляющего</w:t>
            </w:r>
            <w:r w:rsidRPr="00352B6F">
              <w:rPr>
                <w:lang w:bidi="ru-RU"/>
              </w:rPr>
              <w:br/>
              <w:t>7. Статус должника в рамках конкурсного производства</w:t>
            </w:r>
            <w:r w:rsidRPr="00352B6F">
              <w:rPr>
                <w:lang w:bidi="ru-RU"/>
              </w:rPr>
              <w:br/>
              <w:t>8. Замещение активов должника и дополнительная эмиссия акций должника</w:t>
            </w:r>
            <w:r w:rsidRPr="00352B6F">
              <w:rPr>
                <w:lang w:bidi="ru-RU"/>
              </w:rPr>
              <w:br/>
              <w:t>9. Формирование конкурсной массы</w:t>
            </w:r>
            <w:r w:rsidRPr="00352B6F">
              <w:rPr>
                <w:lang w:bidi="ru-RU"/>
              </w:rPr>
              <w:br/>
              <w:t>10. Динамика имущественной массы</w:t>
            </w:r>
            <w:r w:rsidRPr="00352B6F">
              <w:rPr>
                <w:lang w:bidi="ru-RU"/>
              </w:rPr>
              <w:br/>
              <w:t>11. Реализация активов должника</w:t>
            </w:r>
            <w:r w:rsidRPr="00352B6F">
              <w:rPr>
                <w:lang w:bidi="ru-RU"/>
              </w:rPr>
              <w:br/>
              <w:t>12. Очередность удовлетворения требований кредиторов</w:t>
            </w:r>
            <w:r w:rsidRPr="00352B6F">
              <w:rPr>
                <w:lang w:bidi="ru-RU"/>
              </w:rPr>
              <w:br/>
              <w:t>13. Расчеты с кредиторами</w:t>
            </w:r>
            <w:r w:rsidRPr="00352B6F">
              <w:rPr>
                <w:lang w:bidi="ru-RU"/>
              </w:rPr>
              <w:br/>
              <w:t>14. Распределение оставшегося имущества должника</w:t>
            </w:r>
            <w:r w:rsidRPr="00352B6F">
              <w:rPr>
                <w:lang w:bidi="ru-RU"/>
              </w:rPr>
              <w:br/>
              <w:t>15. Завершение конкурсного производства</w:t>
            </w:r>
            <w:r w:rsidRPr="00352B6F">
              <w:rPr>
                <w:lang w:bidi="ru-RU"/>
              </w:rPr>
              <w:br/>
              <w:t>16. Погашение требований кредиторов</w:t>
            </w:r>
          </w:p>
        </w:tc>
        <w:tc>
          <w:tcPr>
            <w:tcW w:w="357" w:type="pct"/>
            <w:gridSpan w:val="2"/>
            <w:shd w:val="clear" w:color="auto" w:fill="auto"/>
            <w:vAlign w:val="center"/>
          </w:tcPr>
          <w:p w14:paraId="5A24F8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5783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34AC5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976D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4DA89BF" w14:textId="77777777" w:rsidTr="005B37A7">
        <w:trPr>
          <w:trHeight w:val="283"/>
        </w:trPr>
        <w:tc>
          <w:tcPr>
            <w:tcW w:w="1024" w:type="pct"/>
            <w:shd w:val="clear" w:color="auto" w:fill="auto"/>
            <w:vAlign w:val="center"/>
          </w:tcPr>
          <w:p w14:paraId="10EB82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Мировое соглашение</w:t>
            </w:r>
          </w:p>
        </w:tc>
        <w:tc>
          <w:tcPr>
            <w:tcW w:w="2543" w:type="pct"/>
            <w:gridSpan w:val="2"/>
            <w:shd w:val="clear" w:color="auto" w:fill="auto"/>
          </w:tcPr>
          <w:p w14:paraId="360856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Порядок заключения мирового соглашения</w:t>
            </w:r>
            <w:r w:rsidRPr="00352B6F">
              <w:rPr>
                <w:lang w:bidi="ru-RU"/>
              </w:rPr>
              <w:br/>
              <w:t>2. Условия мирового соглашения</w:t>
            </w:r>
            <w:r w:rsidRPr="00352B6F">
              <w:rPr>
                <w:lang w:bidi="ru-RU"/>
              </w:rPr>
              <w:br/>
              <w:t>3. Недействительность и расторжение мирового соглашения</w:t>
            </w:r>
          </w:p>
        </w:tc>
        <w:tc>
          <w:tcPr>
            <w:tcW w:w="357" w:type="pct"/>
            <w:gridSpan w:val="2"/>
            <w:shd w:val="clear" w:color="auto" w:fill="auto"/>
            <w:vAlign w:val="center"/>
          </w:tcPr>
          <w:p w14:paraId="78F568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9A5CC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8A469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6B7E5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43874A" w14:textId="77777777" w:rsidTr="005B37A7">
        <w:trPr>
          <w:trHeight w:val="283"/>
        </w:trPr>
        <w:tc>
          <w:tcPr>
            <w:tcW w:w="1024" w:type="pct"/>
            <w:shd w:val="clear" w:color="auto" w:fill="auto"/>
            <w:vAlign w:val="center"/>
          </w:tcPr>
          <w:p w14:paraId="2EE362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Оспаривание сделок должника</w:t>
            </w:r>
          </w:p>
        </w:tc>
        <w:tc>
          <w:tcPr>
            <w:tcW w:w="2543" w:type="pct"/>
            <w:gridSpan w:val="2"/>
            <w:shd w:val="clear" w:color="auto" w:fill="auto"/>
          </w:tcPr>
          <w:p w14:paraId="6451C9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На какие две группы делятся недобросовестные действия должника в преддверии банкротства? Дайте характеристику каждой группе и приведите примеры.</w:t>
            </w:r>
            <w:r w:rsidRPr="00352B6F">
              <w:rPr>
                <w:lang w:bidi="ru-RU"/>
              </w:rPr>
              <w:br/>
              <w:t>2. В чем заключается основное противоречие (коллизия интересов) при оспаривании сделок? Почему обеспечение стабильности гражданского оборота является важной задачей законодателя?</w:t>
            </w:r>
            <w:r w:rsidRPr="00352B6F">
              <w:rPr>
                <w:lang w:bidi="ru-RU"/>
              </w:rPr>
              <w:br/>
              <w:t>3. Понятие и правая характеристика сделок с предпочтением.</w:t>
            </w:r>
            <w:r w:rsidRPr="00352B6F">
              <w:rPr>
                <w:lang w:bidi="ru-RU"/>
              </w:rPr>
              <w:br/>
              <w:t>4. Понятие и правовая характеристика подозрительных сделок.</w:t>
            </w:r>
            <w:r w:rsidRPr="00352B6F">
              <w:rPr>
                <w:lang w:bidi="ru-RU"/>
              </w:rPr>
              <w:br/>
              <w:t>5. Раскройте суть субъективной и объективной теорий оспаривания сделок. В чем принципиальное различие между ними с точки зрения доказывания и последствий?</w:t>
            </w:r>
            <w:r w:rsidRPr="00352B6F">
              <w:rPr>
                <w:lang w:bidi="ru-RU"/>
              </w:rPr>
              <w:br/>
              <w:t>6. Как применение каждой из этих теорий влияет на защиту прав кредиторов и на стабильность гражданского оборота?</w:t>
            </w:r>
            <w:r w:rsidRPr="00352B6F">
              <w:rPr>
                <w:lang w:bidi="ru-RU"/>
              </w:rPr>
              <w:br/>
              <w:t>7. Что понимается под «сделкой» для целей оспаривания в деле о банкротстве: узкий (гражданско-правовой) или широкий смысл?</w:t>
            </w:r>
            <w:r w:rsidRPr="00352B6F">
              <w:rPr>
                <w:lang w:bidi="ru-RU"/>
              </w:rPr>
              <w:br/>
              <w:t>8. Назовите два ключевых объективных условия для оспаривания подозрительной сделки по объективной теории.</w:t>
            </w:r>
            <w:r w:rsidRPr="00352B6F">
              <w:rPr>
                <w:lang w:bidi="ru-RU"/>
              </w:rPr>
              <w:br/>
              <w:t>9. В чем разница между «уменьшением размера имущества должника» и «уменьшением стоимости имущества должника»?</w:t>
            </w:r>
            <w:r w:rsidRPr="00352B6F">
              <w:rPr>
                <w:lang w:bidi="ru-RU"/>
              </w:rPr>
              <w:br/>
              <w:t>10. Какие субъективные условия необходимо доказать для оспаривания подозрительной сделки, совершенной вне «периода подозрения»?</w:t>
            </w:r>
            <w:r w:rsidRPr="00352B6F">
              <w:rPr>
                <w:lang w:bidi="ru-RU"/>
              </w:rPr>
              <w:br/>
              <w:t>11. Кто имеет право подавать заявление об оспаривании сделок? Какова роль отдельного кредитора и арбитражного управляющего в этом процессе (со ссылкой на ст. 61.9 Закона и практику ВАС РФ)?</w:t>
            </w:r>
            <w:r w:rsidRPr="00352B6F">
              <w:rPr>
                <w:lang w:bidi="ru-RU"/>
              </w:rPr>
              <w:br/>
              <w:t>12. Какие обязанности возникают у арбитражного управляющего при получении предложения от кредитора об оспаривании сделки?</w:t>
            </w:r>
            <w:r w:rsidRPr="00352B6F">
              <w:rPr>
                <w:lang w:bidi="ru-RU"/>
              </w:rPr>
              <w:br/>
              <w:t>13. Последствия недействительности сделки.</w:t>
            </w:r>
          </w:p>
        </w:tc>
        <w:tc>
          <w:tcPr>
            <w:tcW w:w="357" w:type="pct"/>
            <w:gridSpan w:val="2"/>
            <w:shd w:val="clear" w:color="auto" w:fill="auto"/>
            <w:vAlign w:val="center"/>
          </w:tcPr>
          <w:p w14:paraId="30B115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81A5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BDFE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CAB3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F745480" w14:textId="77777777" w:rsidTr="005B37A7">
        <w:trPr>
          <w:trHeight w:val="283"/>
        </w:trPr>
        <w:tc>
          <w:tcPr>
            <w:tcW w:w="1024" w:type="pct"/>
            <w:shd w:val="clear" w:color="auto" w:fill="auto"/>
            <w:vAlign w:val="center"/>
          </w:tcPr>
          <w:p w14:paraId="4FA9D0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Субсидиарная ответственность должника</w:t>
            </w:r>
          </w:p>
        </w:tc>
        <w:tc>
          <w:tcPr>
            <w:tcW w:w="2543" w:type="pct"/>
            <w:gridSpan w:val="2"/>
            <w:shd w:val="clear" w:color="auto" w:fill="auto"/>
          </w:tcPr>
          <w:p w14:paraId="40B5E4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Дайте определение контролирующего должника лица (КДЛ) согласно ст. 61.10 ФЗ «О несостоятельности (банкротстве)». Каковы временные рамки, в течение которых лицо может быть признано КДЛ, и какие обстоятельства не влияют на определение даты возникновения признаков банкротства для этих целей?</w:t>
            </w:r>
            <w:r w:rsidRPr="00352B6F">
              <w:rPr>
                <w:lang w:bidi="ru-RU"/>
              </w:rPr>
              <w:br/>
              <w:t>2. Перечислите и раскройте предусмотренные законом способы, которыми может достигаться возможность определять действия должника для признания лица контролирующим. Какие лица, согласно презумпциям п. 4 ст. 61.10, предполагаются КДЛ, пока не доказано иное?</w:t>
            </w:r>
            <w:r w:rsidRPr="00352B6F">
              <w:rPr>
                <w:lang w:bidi="ru-RU"/>
              </w:rPr>
              <w:br/>
              <w:t>3. Каковы основания для привлечения контролирующего должника лица к субсидиарной ответственности по ст. 61.11? Опишите презумпции, при наличии которых предполагается, что невозможность погашения требований кредиторов наступила вследствие действий (бездействия) КДЛ.</w:t>
            </w:r>
            <w:r w:rsidRPr="00352B6F">
              <w:rPr>
                <w:lang w:bidi="ru-RU"/>
              </w:rPr>
              <w:br/>
              <w:t>4. Проанализируйте условия, при которых контролирующее должника лицо может быть освобождено от субсидиарной ответственности или ее размер может быть уменьшен, согласно положениям ст. 61.11. Как определяется размер субсидиарной ответственности?</w:t>
            </w:r>
            <w:r w:rsidRPr="00352B6F">
              <w:rPr>
                <w:lang w:bidi="ru-RU"/>
              </w:rPr>
              <w:br/>
              <w:t>5. В чем заключается специфика субсидиарной ответственности за неподачу (несвоевременную подачу) заявления о банкротстве должника (ст. 61.12)? Как определяется размер такой ответственности и на ком лежит бремя доказывания отсутствия причинной связи?</w:t>
            </w:r>
            <w:r w:rsidRPr="00352B6F">
              <w:rPr>
                <w:lang w:bidi="ru-RU"/>
              </w:rPr>
              <w:br/>
              <w:t>6. Охарактеризуйте круг лиц, обладающих правом на подачу заявления о привлечении к субсидиарной ответственности по различным основаниям (ст. 61.11, 61.12, 61.13) в ходе процедуры банкротства и после ее завершения. Каковы сроки для подачи такого заявления?</w:t>
            </w:r>
            <w:r w:rsidRPr="00352B6F">
              <w:rPr>
                <w:lang w:bidi="ru-RU"/>
              </w:rPr>
              <w:br/>
              <w:t>7. Опишите процессуальный порядок рассмотрения заявления о привлечении к субсидиарной ответственности в деле о банкротстве (ст. 61.16). Каковы особенности, если на момент рассмотрения невозможно определить точный размер ответственности?</w:t>
            </w:r>
            <w:r w:rsidRPr="00352B6F">
              <w:rPr>
                <w:lang w:bidi="ru-RU"/>
              </w:rPr>
              <w:br/>
              <w:t>8. Раскройте механизм распоряжения правом требования о привлечении к субсидиарной ответственности, установленный ст. 61.17. Какие три способа выбора предоставлены кредиторам и как арбитражный суд действует на основании отчета управляющего о выборе кредиторов?</w:t>
            </w:r>
            <w:r w:rsidRPr="00352B6F">
              <w:rPr>
                <w:lang w:bidi="ru-RU"/>
              </w:rPr>
              <w:br/>
              <w:t>9. Каковы особенности исполнения судебного акта о привлечении к субсидиарной ответственности (ст. 61.18)? Как распределяются взысканные средства между кредиторами и чем отличается порядок для требований по ст. 61.12?</w:t>
            </w:r>
            <w:r w:rsidRPr="00352B6F">
              <w:rPr>
                <w:lang w:bidi="ru-RU"/>
              </w:rPr>
              <w:br/>
              <w:t>10. В каких случаях и по каким правилам заявление о привлечении к субсидиарной ответственности может рассматриваться вне рамок дела о банкротстве (ст. 61.19)? Каковы особенности рассмотрения такого заявления, если должник уже исключен из ЕГРЮЛ?</w:t>
            </w:r>
          </w:p>
        </w:tc>
        <w:tc>
          <w:tcPr>
            <w:tcW w:w="357" w:type="pct"/>
            <w:gridSpan w:val="2"/>
            <w:shd w:val="clear" w:color="auto" w:fill="auto"/>
            <w:vAlign w:val="center"/>
          </w:tcPr>
          <w:p w14:paraId="1D01EF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3A89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BE82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A394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3086570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3086570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2"/>
        <w:gridCol w:w="331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AA5367" w:rsidRDefault="00984247" w:rsidP="00AA7A6A">
            <w:pPr>
              <w:rPr>
                <w:rFonts w:ascii="Times New Roman" w:hAnsi="Times New Roman" w:cs="Times New Roman"/>
                <w:lang w:bidi="ru-RU"/>
              </w:rPr>
            </w:pPr>
            <w:r w:rsidRPr="00AA5367">
              <w:rPr>
                <w:rFonts w:ascii="Times New Roman" w:hAnsi="Times New Roman" w:cs="Times New Roman"/>
                <w:sz w:val="24"/>
                <w:szCs w:val="24"/>
              </w:rPr>
              <w:t>Кораев, К. Б. Неплатежеспособность. Новый институт правового регулирования финансового оздоровления и несостоятельности (банкротства)</w:t>
            </w:r>
            <w:proofErr w:type="gramStart"/>
            <w:r w:rsidRPr="00AA5367">
              <w:rPr>
                <w:rFonts w:ascii="Times New Roman" w:hAnsi="Times New Roman" w:cs="Times New Roman"/>
                <w:sz w:val="24"/>
                <w:szCs w:val="24"/>
              </w:rPr>
              <w:t xml:space="preserve"> :</w:t>
            </w:r>
            <w:proofErr w:type="gramEnd"/>
            <w:r w:rsidRPr="00AA5367">
              <w:rPr>
                <w:rFonts w:ascii="Times New Roman" w:hAnsi="Times New Roman" w:cs="Times New Roman"/>
                <w:sz w:val="24"/>
                <w:szCs w:val="24"/>
              </w:rPr>
              <w:t xml:space="preserve"> монография / К. Б. Кораев. — Москва</w:t>
            </w:r>
            <w:proofErr w:type="gramStart"/>
            <w:r w:rsidRPr="00AA5367">
              <w:rPr>
                <w:rFonts w:ascii="Times New Roman" w:hAnsi="Times New Roman" w:cs="Times New Roman"/>
                <w:sz w:val="24"/>
                <w:szCs w:val="24"/>
              </w:rPr>
              <w:t xml:space="preserve"> :</w:t>
            </w:r>
            <w:proofErr w:type="gramEnd"/>
            <w:r w:rsidRPr="00AA5367">
              <w:rPr>
                <w:rFonts w:ascii="Times New Roman" w:hAnsi="Times New Roman" w:cs="Times New Roman"/>
                <w:sz w:val="24"/>
                <w:szCs w:val="24"/>
              </w:rPr>
              <w:t xml:space="preserve"> Проспект, 2017. — 317 с. — </w:t>
            </w:r>
            <w:r w:rsidRPr="007E6725">
              <w:rPr>
                <w:rFonts w:ascii="Times New Roman" w:hAnsi="Times New Roman" w:cs="Times New Roman"/>
                <w:sz w:val="24"/>
                <w:szCs w:val="24"/>
                <w:lang w:val="en-US"/>
              </w:rPr>
              <w:t>ISBN</w:t>
            </w:r>
            <w:r w:rsidRPr="00AA5367">
              <w:rPr>
                <w:rFonts w:ascii="Times New Roman" w:hAnsi="Times New Roman" w:cs="Times New Roman"/>
                <w:sz w:val="24"/>
                <w:szCs w:val="24"/>
              </w:rPr>
              <w:t xml:space="preserve"> 978-5-392-25298-5.</w:t>
            </w:r>
            <w:r w:rsidRPr="007E6725">
              <w:rPr>
                <w:rFonts w:ascii="Times New Roman" w:hAnsi="Times New Roman" w:cs="Times New Roman"/>
                <w:sz w:val="24"/>
                <w:szCs w:val="24"/>
                <w:lang w:val="en-US"/>
              </w:rPr>
              <w:t> </w:t>
            </w:r>
            <w:r w:rsidRPr="00AA5367">
              <w:rPr>
                <w:rFonts w:ascii="Times New Roman" w:hAnsi="Times New Roman" w:cs="Times New Roman"/>
                <w:sz w:val="24"/>
                <w:szCs w:val="24"/>
              </w:rPr>
              <w:t>— Текст</w:t>
            </w:r>
            <w:proofErr w:type="gramStart"/>
            <w:r w:rsidRPr="007E6725">
              <w:rPr>
                <w:rFonts w:ascii="Times New Roman" w:hAnsi="Times New Roman" w:cs="Times New Roman"/>
                <w:sz w:val="24"/>
                <w:szCs w:val="24"/>
                <w:lang w:val="en-US"/>
              </w:rPr>
              <w:t> </w:t>
            </w:r>
            <w:r w:rsidRPr="00AA5367">
              <w:rPr>
                <w:rFonts w:ascii="Times New Roman" w:hAnsi="Times New Roman" w:cs="Times New Roman"/>
                <w:sz w:val="24"/>
                <w:szCs w:val="24"/>
              </w:rPr>
              <w:t>:</w:t>
            </w:r>
            <w:proofErr w:type="gramEnd"/>
            <w:r w:rsidRPr="00AA5367">
              <w:rPr>
                <w:rFonts w:ascii="Times New Roman" w:hAnsi="Times New Roman" w:cs="Times New Roman"/>
                <w:sz w:val="24"/>
                <w:szCs w:val="24"/>
              </w:rPr>
              <w:t xml:space="preserve"> электронный</w:t>
            </w:r>
            <w:r w:rsidRPr="007E6725">
              <w:rPr>
                <w:rFonts w:ascii="Times New Roman" w:hAnsi="Times New Roman" w:cs="Times New Roman"/>
                <w:sz w:val="24"/>
                <w:szCs w:val="24"/>
                <w:lang w:val="en-US"/>
              </w:rPr>
              <w:t> </w:t>
            </w:r>
            <w:r w:rsidRPr="00AA5367">
              <w:rPr>
                <w:rFonts w:ascii="Times New Roman" w:hAnsi="Times New Roman" w:cs="Times New Roman"/>
                <w:sz w:val="24"/>
                <w:szCs w:val="24"/>
              </w:rPr>
              <w:t xml:space="preserve">// Лань : электронно-библиотечная система. — </w:t>
            </w:r>
            <w:r w:rsidRPr="007E6725">
              <w:rPr>
                <w:rFonts w:ascii="Times New Roman" w:hAnsi="Times New Roman" w:cs="Times New Roman"/>
                <w:sz w:val="24"/>
                <w:szCs w:val="24"/>
                <w:lang w:val="en-US"/>
              </w:rPr>
              <w:t>URL</w:t>
            </w:r>
            <w:r w:rsidRPr="00AA5367">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AA5367">
              <w:rPr>
                <w:rFonts w:ascii="Times New Roman" w:hAnsi="Times New Roman" w:cs="Times New Roman"/>
                <w:sz w:val="24"/>
                <w:szCs w:val="24"/>
              </w:rPr>
              <w:t>://</w:t>
            </w:r>
            <w:r w:rsidRPr="007E6725">
              <w:rPr>
                <w:rFonts w:ascii="Times New Roman" w:hAnsi="Times New Roman" w:cs="Times New Roman"/>
                <w:sz w:val="24"/>
                <w:szCs w:val="24"/>
                <w:lang w:val="en-US"/>
              </w:rPr>
              <w:t>e</w:t>
            </w:r>
            <w:r w:rsidRPr="00AA536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lanbook</w:t>
            </w:r>
            <w:proofErr w:type="spellEnd"/>
            <w:r w:rsidRPr="00AA5367">
              <w:rPr>
                <w:rFonts w:ascii="Times New Roman" w:hAnsi="Times New Roman" w:cs="Times New Roman"/>
                <w:sz w:val="24"/>
                <w:szCs w:val="24"/>
              </w:rPr>
              <w:t>.</w:t>
            </w:r>
            <w:r w:rsidRPr="007E6725">
              <w:rPr>
                <w:rFonts w:ascii="Times New Roman" w:hAnsi="Times New Roman" w:cs="Times New Roman"/>
                <w:sz w:val="24"/>
                <w:szCs w:val="24"/>
                <w:lang w:val="en-US"/>
              </w:rPr>
              <w:t>com</w:t>
            </w:r>
            <w:r w:rsidRPr="00AA5367">
              <w:rPr>
                <w:rFonts w:ascii="Times New Roman" w:hAnsi="Times New Roman" w:cs="Times New Roman"/>
                <w:sz w:val="24"/>
                <w:szCs w:val="24"/>
              </w:rPr>
              <w:t>/</w:t>
            </w:r>
            <w:r w:rsidRPr="007E6725">
              <w:rPr>
                <w:rFonts w:ascii="Times New Roman" w:hAnsi="Times New Roman" w:cs="Times New Roman"/>
                <w:sz w:val="24"/>
                <w:szCs w:val="24"/>
                <w:lang w:val="en-US"/>
              </w:rPr>
              <w:t>book</w:t>
            </w:r>
            <w:r w:rsidRPr="00AA5367">
              <w:rPr>
                <w:rFonts w:ascii="Times New Roman" w:hAnsi="Times New Roman" w:cs="Times New Roman"/>
                <w:sz w:val="24"/>
                <w:szCs w:val="24"/>
              </w:rPr>
              <w:t xml:space="preserve">/150502 (дата обращения: 21.05.2026). — Режим доступа: для </w:t>
            </w:r>
            <w:proofErr w:type="spellStart"/>
            <w:r w:rsidRPr="00AA5367">
              <w:rPr>
                <w:rFonts w:ascii="Times New Roman" w:hAnsi="Times New Roman" w:cs="Times New Roman"/>
                <w:sz w:val="24"/>
                <w:szCs w:val="24"/>
              </w:rPr>
              <w:t>авториз</w:t>
            </w:r>
            <w:proofErr w:type="spellEnd"/>
            <w:r w:rsidRPr="00AA5367">
              <w:rPr>
                <w:rFonts w:ascii="Times New Roman" w:hAnsi="Times New Roman" w:cs="Times New Roman"/>
                <w:sz w:val="24"/>
                <w:szCs w:val="24"/>
              </w:rPr>
              <w:t>. пользователей.</w:t>
            </w:r>
          </w:p>
        </w:tc>
        <w:tc>
          <w:tcPr>
            <w:tcW w:w="920" w:type="pct"/>
            <w:shd w:val="clear" w:color="auto" w:fill="auto"/>
            <w:vAlign w:val="center"/>
            <w:hideMark/>
          </w:tcPr>
          <w:p w14:paraId="25965B29" w14:textId="0CF2FFC1" w:rsidR="00262CF0" w:rsidRPr="00AA5367" w:rsidRDefault="00326586"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https://e.lanbook.com/book/150502</w:t>
              </w:r>
            </w:hyperlink>
          </w:p>
        </w:tc>
      </w:tr>
      <w:tr w:rsidR="00262CF0" w:rsidRPr="007E6725" w14:paraId="4396D0A6" w14:textId="77777777" w:rsidTr="00E4641F">
        <w:trPr>
          <w:trHeight w:val="354"/>
        </w:trPr>
        <w:tc>
          <w:tcPr>
            <w:tcW w:w="4080" w:type="pct"/>
            <w:shd w:val="clear" w:color="auto" w:fill="auto"/>
            <w:vAlign w:val="center"/>
          </w:tcPr>
          <w:p w14:paraId="3CDA83CC" w14:textId="77777777" w:rsidR="00262CF0" w:rsidRPr="00AA5367" w:rsidRDefault="00984247" w:rsidP="00AA7A6A">
            <w:pPr>
              <w:rPr>
                <w:rFonts w:ascii="Times New Roman" w:hAnsi="Times New Roman" w:cs="Times New Roman"/>
                <w:lang w:bidi="ru-RU"/>
              </w:rPr>
            </w:pPr>
            <w:r w:rsidRPr="00AA5367">
              <w:rPr>
                <w:rFonts w:ascii="Times New Roman" w:hAnsi="Times New Roman" w:cs="Times New Roman"/>
                <w:sz w:val="24"/>
                <w:szCs w:val="24"/>
              </w:rPr>
              <w:t>Ручкина, Г. Ф. Правовое регулирование несостоятельности (банкротства)</w:t>
            </w:r>
            <w:proofErr w:type="gramStart"/>
            <w:r w:rsidRPr="00AA5367">
              <w:rPr>
                <w:rFonts w:ascii="Times New Roman" w:hAnsi="Times New Roman" w:cs="Times New Roman"/>
                <w:sz w:val="24"/>
                <w:szCs w:val="24"/>
              </w:rPr>
              <w:t xml:space="preserve"> :</w:t>
            </w:r>
            <w:proofErr w:type="gramEnd"/>
            <w:r w:rsidRPr="00AA5367">
              <w:rPr>
                <w:rFonts w:ascii="Times New Roman" w:hAnsi="Times New Roman" w:cs="Times New Roman"/>
                <w:sz w:val="24"/>
                <w:szCs w:val="24"/>
              </w:rPr>
              <w:t xml:space="preserve"> учебник / Г. Ф. Ручкина, Е. Ю. Матвеева, С. В. Крашенинников. — Москва</w:t>
            </w:r>
            <w:proofErr w:type="gramStart"/>
            <w:r w:rsidRPr="00AA5367">
              <w:rPr>
                <w:rFonts w:ascii="Times New Roman" w:hAnsi="Times New Roman" w:cs="Times New Roman"/>
                <w:sz w:val="24"/>
                <w:szCs w:val="24"/>
              </w:rPr>
              <w:t xml:space="preserve"> :</w:t>
            </w:r>
            <w:proofErr w:type="gramEnd"/>
            <w:r w:rsidRPr="00AA5367">
              <w:rPr>
                <w:rFonts w:ascii="Times New Roman" w:hAnsi="Times New Roman" w:cs="Times New Roman"/>
                <w:sz w:val="24"/>
                <w:szCs w:val="24"/>
              </w:rPr>
              <w:t xml:space="preserve"> Прометей, 2020. — 358 с. — </w:t>
            </w:r>
            <w:r w:rsidRPr="007E6725">
              <w:rPr>
                <w:rFonts w:ascii="Times New Roman" w:hAnsi="Times New Roman" w:cs="Times New Roman"/>
                <w:sz w:val="24"/>
                <w:szCs w:val="24"/>
                <w:lang w:val="en-US"/>
              </w:rPr>
              <w:t>ISBN</w:t>
            </w:r>
            <w:r w:rsidRPr="00AA5367">
              <w:rPr>
                <w:rFonts w:ascii="Times New Roman" w:hAnsi="Times New Roman" w:cs="Times New Roman"/>
                <w:sz w:val="24"/>
                <w:szCs w:val="24"/>
              </w:rPr>
              <w:t xml:space="preserve"> 978-5-00172-007-2.</w:t>
            </w:r>
            <w:r w:rsidRPr="007E6725">
              <w:rPr>
                <w:rFonts w:ascii="Times New Roman" w:hAnsi="Times New Roman" w:cs="Times New Roman"/>
                <w:sz w:val="24"/>
                <w:szCs w:val="24"/>
                <w:lang w:val="en-US"/>
              </w:rPr>
              <w:t> </w:t>
            </w:r>
            <w:r w:rsidRPr="00AA5367">
              <w:rPr>
                <w:rFonts w:ascii="Times New Roman" w:hAnsi="Times New Roman" w:cs="Times New Roman"/>
                <w:sz w:val="24"/>
                <w:szCs w:val="24"/>
              </w:rPr>
              <w:t>— Текст</w:t>
            </w:r>
            <w:proofErr w:type="gramStart"/>
            <w:r w:rsidRPr="007E6725">
              <w:rPr>
                <w:rFonts w:ascii="Times New Roman" w:hAnsi="Times New Roman" w:cs="Times New Roman"/>
                <w:sz w:val="24"/>
                <w:szCs w:val="24"/>
                <w:lang w:val="en-US"/>
              </w:rPr>
              <w:t> </w:t>
            </w:r>
            <w:r w:rsidRPr="00AA5367">
              <w:rPr>
                <w:rFonts w:ascii="Times New Roman" w:hAnsi="Times New Roman" w:cs="Times New Roman"/>
                <w:sz w:val="24"/>
                <w:szCs w:val="24"/>
              </w:rPr>
              <w:t>:</w:t>
            </w:r>
            <w:proofErr w:type="gramEnd"/>
            <w:r w:rsidRPr="00AA5367">
              <w:rPr>
                <w:rFonts w:ascii="Times New Roman" w:hAnsi="Times New Roman" w:cs="Times New Roman"/>
                <w:sz w:val="24"/>
                <w:szCs w:val="24"/>
              </w:rPr>
              <w:t xml:space="preserve"> электронный</w:t>
            </w:r>
            <w:r w:rsidRPr="007E6725">
              <w:rPr>
                <w:rFonts w:ascii="Times New Roman" w:hAnsi="Times New Roman" w:cs="Times New Roman"/>
                <w:sz w:val="24"/>
                <w:szCs w:val="24"/>
                <w:lang w:val="en-US"/>
              </w:rPr>
              <w:t> </w:t>
            </w:r>
            <w:r w:rsidRPr="00AA5367">
              <w:rPr>
                <w:rFonts w:ascii="Times New Roman" w:hAnsi="Times New Roman" w:cs="Times New Roman"/>
                <w:sz w:val="24"/>
                <w:szCs w:val="24"/>
              </w:rPr>
              <w:t xml:space="preserve">// Лань : электронно-библиотечная система. — </w:t>
            </w:r>
            <w:r w:rsidRPr="007E6725">
              <w:rPr>
                <w:rFonts w:ascii="Times New Roman" w:hAnsi="Times New Roman" w:cs="Times New Roman"/>
                <w:sz w:val="24"/>
                <w:szCs w:val="24"/>
                <w:lang w:val="en-US"/>
              </w:rPr>
              <w:t>URL</w:t>
            </w:r>
            <w:r w:rsidRPr="00AA5367">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AA5367">
              <w:rPr>
                <w:rFonts w:ascii="Times New Roman" w:hAnsi="Times New Roman" w:cs="Times New Roman"/>
                <w:sz w:val="24"/>
                <w:szCs w:val="24"/>
              </w:rPr>
              <w:t>://</w:t>
            </w:r>
            <w:r w:rsidRPr="007E6725">
              <w:rPr>
                <w:rFonts w:ascii="Times New Roman" w:hAnsi="Times New Roman" w:cs="Times New Roman"/>
                <w:sz w:val="24"/>
                <w:szCs w:val="24"/>
                <w:lang w:val="en-US"/>
              </w:rPr>
              <w:t>e</w:t>
            </w:r>
            <w:r w:rsidRPr="00AA536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lanbook</w:t>
            </w:r>
            <w:proofErr w:type="spellEnd"/>
            <w:r w:rsidRPr="00AA5367">
              <w:rPr>
                <w:rFonts w:ascii="Times New Roman" w:hAnsi="Times New Roman" w:cs="Times New Roman"/>
                <w:sz w:val="24"/>
                <w:szCs w:val="24"/>
              </w:rPr>
              <w:t>.</w:t>
            </w:r>
            <w:r w:rsidRPr="007E6725">
              <w:rPr>
                <w:rFonts w:ascii="Times New Roman" w:hAnsi="Times New Roman" w:cs="Times New Roman"/>
                <w:sz w:val="24"/>
                <w:szCs w:val="24"/>
                <w:lang w:val="en-US"/>
              </w:rPr>
              <w:t>com</w:t>
            </w:r>
            <w:r w:rsidRPr="00AA5367">
              <w:rPr>
                <w:rFonts w:ascii="Times New Roman" w:hAnsi="Times New Roman" w:cs="Times New Roman"/>
                <w:sz w:val="24"/>
                <w:szCs w:val="24"/>
              </w:rPr>
              <w:t>/</w:t>
            </w:r>
            <w:r w:rsidRPr="007E6725">
              <w:rPr>
                <w:rFonts w:ascii="Times New Roman" w:hAnsi="Times New Roman" w:cs="Times New Roman"/>
                <w:sz w:val="24"/>
                <w:szCs w:val="24"/>
                <w:lang w:val="en-US"/>
              </w:rPr>
              <w:t>book</w:t>
            </w:r>
            <w:r w:rsidRPr="00AA5367">
              <w:rPr>
                <w:rFonts w:ascii="Times New Roman" w:hAnsi="Times New Roman" w:cs="Times New Roman"/>
                <w:sz w:val="24"/>
                <w:szCs w:val="24"/>
              </w:rPr>
              <w:t xml:space="preserve">/166017 (дата обращения: 21.05.2026). — Режим доступа: для </w:t>
            </w:r>
            <w:proofErr w:type="spellStart"/>
            <w:r w:rsidRPr="00AA5367">
              <w:rPr>
                <w:rFonts w:ascii="Times New Roman" w:hAnsi="Times New Roman" w:cs="Times New Roman"/>
                <w:sz w:val="24"/>
                <w:szCs w:val="24"/>
              </w:rPr>
              <w:t>авториз</w:t>
            </w:r>
            <w:proofErr w:type="spellEnd"/>
            <w:r w:rsidRPr="00AA5367">
              <w:rPr>
                <w:rFonts w:ascii="Times New Roman" w:hAnsi="Times New Roman" w:cs="Times New Roman"/>
                <w:sz w:val="24"/>
                <w:szCs w:val="24"/>
              </w:rPr>
              <w:t>. пользователей.</w:t>
            </w:r>
          </w:p>
        </w:tc>
        <w:tc>
          <w:tcPr>
            <w:tcW w:w="920" w:type="pct"/>
            <w:shd w:val="clear" w:color="auto" w:fill="auto"/>
            <w:vAlign w:val="center"/>
            <w:hideMark/>
          </w:tcPr>
          <w:p w14:paraId="25FF0606" w14:textId="77777777" w:rsidR="00262CF0" w:rsidRPr="00AA5367" w:rsidRDefault="0032658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https://e.lanbook.com/book/166017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3086570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7F7FAA9" w14:textId="77777777" w:rsidTr="007B550D">
        <w:tc>
          <w:tcPr>
            <w:tcW w:w="9345" w:type="dxa"/>
          </w:tcPr>
          <w:p w14:paraId="0BCF3A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D26DB23" w14:textId="77777777" w:rsidTr="007B550D">
        <w:tc>
          <w:tcPr>
            <w:tcW w:w="9345" w:type="dxa"/>
          </w:tcPr>
          <w:p w14:paraId="6F57FA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3C9FA0F" w14:textId="77777777" w:rsidTr="007B550D">
        <w:tc>
          <w:tcPr>
            <w:tcW w:w="9345" w:type="dxa"/>
          </w:tcPr>
          <w:p w14:paraId="76B188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8941D06" w14:textId="77777777" w:rsidTr="007B550D">
        <w:tc>
          <w:tcPr>
            <w:tcW w:w="9345" w:type="dxa"/>
          </w:tcPr>
          <w:p w14:paraId="468ADED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3086571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2658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3086571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ACBDC34" w14:textId="77777777" w:rsidR="0092300D" w:rsidRDefault="0092300D" w:rsidP="0092300D">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AA5367" w14:paraId="337AD1CA" w14:textId="77777777" w:rsidTr="00AA5367">
        <w:tc>
          <w:tcPr>
            <w:tcW w:w="7797" w:type="dxa"/>
            <w:tcBorders>
              <w:top w:val="single" w:sz="4" w:space="0" w:color="auto"/>
              <w:left w:val="single" w:sz="4" w:space="0" w:color="auto"/>
              <w:bottom w:val="single" w:sz="4" w:space="0" w:color="auto"/>
              <w:right w:val="single" w:sz="4" w:space="0" w:color="auto"/>
            </w:tcBorders>
            <w:hideMark/>
          </w:tcPr>
          <w:p w14:paraId="5FB734B9" w14:textId="77777777" w:rsidR="00AA5367" w:rsidRDefault="00AA5367">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126E7B3F" w14:textId="77777777" w:rsidR="00AA5367" w:rsidRDefault="00AA5367">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AA5367" w14:paraId="19187029" w14:textId="77777777" w:rsidTr="00AA5367">
        <w:tc>
          <w:tcPr>
            <w:tcW w:w="7797" w:type="dxa"/>
            <w:tcBorders>
              <w:top w:val="single" w:sz="4" w:space="0" w:color="auto"/>
              <w:left w:val="single" w:sz="4" w:space="0" w:color="auto"/>
              <w:bottom w:val="single" w:sz="4" w:space="0" w:color="auto"/>
              <w:right w:val="single" w:sz="4" w:space="0" w:color="auto"/>
            </w:tcBorders>
            <w:hideMark/>
          </w:tcPr>
          <w:p w14:paraId="09CF0B2D" w14:textId="77777777" w:rsidR="00AA5367" w:rsidRDefault="00AA5367">
            <w:pPr>
              <w:pStyle w:val="Style214"/>
              <w:ind w:firstLine="0"/>
              <w:rPr>
                <w:sz w:val="22"/>
                <w:szCs w:val="22"/>
                <w:lang w:eastAsia="en-US"/>
              </w:rPr>
            </w:pPr>
            <w:r>
              <w:rPr>
                <w:sz w:val="22"/>
                <w:szCs w:val="22"/>
                <w:lang w:eastAsia="en-US"/>
              </w:rPr>
              <w:t xml:space="preserve">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72 посадочных мест; </w:t>
            </w:r>
            <w:proofErr w:type="gramStart"/>
            <w:r>
              <w:rPr>
                <w:sz w:val="22"/>
                <w:szCs w:val="22"/>
                <w:lang w:eastAsia="en-US"/>
              </w:rPr>
              <w:t xml:space="preserve">доска меловая - 1 шт.; тумба - 1 шт.; Компьютер </w:t>
            </w:r>
            <w:r>
              <w:rPr>
                <w:sz w:val="22"/>
                <w:szCs w:val="22"/>
                <w:lang w:val="en-US" w:eastAsia="en-US"/>
              </w:rPr>
              <w:t>Intel</w:t>
            </w:r>
            <w:r w:rsidRPr="00AA5367">
              <w:rPr>
                <w:sz w:val="22"/>
                <w:szCs w:val="22"/>
                <w:lang w:eastAsia="en-US"/>
              </w:rPr>
              <w:t xml:space="preserve"> </w:t>
            </w:r>
            <w:proofErr w:type="spellStart"/>
            <w:r>
              <w:rPr>
                <w:sz w:val="22"/>
                <w:szCs w:val="22"/>
                <w:lang w:val="en-US" w:eastAsia="en-US"/>
              </w:rPr>
              <w:t>i</w:t>
            </w:r>
            <w:proofErr w:type="spellEnd"/>
            <w:r>
              <w:rPr>
                <w:sz w:val="22"/>
                <w:szCs w:val="22"/>
                <w:lang w:eastAsia="en-US"/>
              </w:rPr>
              <w:t>3 2100 3.1/2</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r>
              <w:rPr>
                <w:sz w:val="22"/>
                <w:szCs w:val="22"/>
                <w:lang w:val="en-US" w:eastAsia="en-US"/>
              </w:rPr>
              <w:t>LG</w:t>
            </w:r>
            <w:r w:rsidRPr="00AA5367">
              <w:rPr>
                <w:sz w:val="22"/>
                <w:szCs w:val="22"/>
                <w:lang w:eastAsia="en-US"/>
              </w:rPr>
              <w:t xml:space="preserve"> </w:t>
            </w:r>
            <w:r>
              <w:rPr>
                <w:sz w:val="22"/>
                <w:szCs w:val="22"/>
                <w:lang w:val="en-US" w:eastAsia="en-US"/>
              </w:rPr>
              <w:t>L</w:t>
            </w:r>
            <w:r>
              <w:rPr>
                <w:sz w:val="22"/>
                <w:szCs w:val="22"/>
                <w:lang w:eastAsia="en-US"/>
              </w:rPr>
              <w:t xml:space="preserve"> 1942 - 1шт., Проектор </w:t>
            </w:r>
            <w:proofErr w:type="spellStart"/>
            <w:r>
              <w:rPr>
                <w:sz w:val="22"/>
                <w:szCs w:val="22"/>
                <w:lang w:eastAsia="en-US"/>
              </w:rPr>
              <w:t>Мультимедиф</w:t>
            </w:r>
            <w:proofErr w:type="spellEnd"/>
            <w:r>
              <w:rPr>
                <w:sz w:val="22"/>
                <w:szCs w:val="22"/>
                <w:lang w:eastAsia="en-US"/>
              </w:rPr>
              <w:t xml:space="preserve"> </w:t>
            </w:r>
            <w:r>
              <w:rPr>
                <w:sz w:val="22"/>
                <w:szCs w:val="22"/>
                <w:lang w:val="en-US" w:eastAsia="en-US"/>
              </w:rPr>
              <w:t>Epson</w:t>
            </w:r>
            <w:r w:rsidRPr="00AA5367">
              <w:rPr>
                <w:sz w:val="22"/>
                <w:szCs w:val="22"/>
                <w:lang w:eastAsia="en-US"/>
              </w:rPr>
              <w:t xml:space="preserve"> </w:t>
            </w:r>
            <w:r>
              <w:rPr>
                <w:sz w:val="22"/>
                <w:szCs w:val="22"/>
                <w:lang w:val="en-US" w:eastAsia="en-US"/>
              </w:rPr>
              <w:t>EB</w:t>
            </w:r>
            <w:r>
              <w:rPr>
                <w:sz w:val="22"/>
                <w:szCs w:val="22"/>
                <w:lang w:eastAsia="en-US"/>
              </w:rPr>
              <w:t>-</w:t>
            </w:r>
            <w:r>
              <w:rPr>
                <w:sz w:val="22"/>
                <w:szCs w:val="22"/>
                <w:lang w:val="en-US" w:eastAsia="en-US"/>
              </w:rPr>
              <w:t>X</w:t>
            </w:r>
            <w:r>
              <w:rPr>
                <w:sz w:val="22"/>
                <w:szCs w:val="22"/>
                <w:lang w:eastAsia="en-US"/>
              </w:rPr>
              <w:t xml:space="preserve">02 - 1 шт., Микшер усилитель  </w:t>
            </w:r>
            <w:proofErr w:type="spellStart"/>
            <w:r>
              <w:rPr>
                <w:sz w:val="22"/>
                <w:szCs w:val="22"/>
                <w:lang w:val="en-US" w:eastAsia="en-US"/>
              </w:rPr>
              <w:t>Jedia</w:t>
            </w:r>
            <w:proofErr w:type="spellEnd"/>
            <w:r w:rsidRPr="00AA5367">
              <w:rPr>
                <w:sz w:val="22"/>
                <w:szCs w:val="22"/>
                <w:lang w:eastAsia="en-US"/>
              </w:rPr>
              <w:t xml:space="preserve"> </w:t>
            </w:r>
            <w:r>
              <w:rPr>
                <w:sz w:val="22"/>
                <w:szCs w:val="22"/>
                <w:lang w:val="en-US" w:eastAsia="en-US"/>
              </w:rPr>
              <w:t>TA</w:t>
            </w:r>
            <w:r>
              <w:rPr>
                <w:sz w:val="22"/>
                <w:szCs w:val="22"/>
                <w:lang w:eastAsia="en-US"/>
              </w:rPr>
              <w:t xml:space="preserve">-1120 в комплекте - 1 шт., Акустическая система </w:t>
            </w:r>
            <w:r>
              <w:rPr>
                <w:sz w:val="22"/>
                <w:szCs w:val="22"/>
                <w:lang w:val="en-US" w:eastAsia="en-US"/>
              </w:rPr>
              <w:t>Hi</w:t>
            </w:r>
            <w:r>
              <w:rPr>
                <w:sz w:val="22"/>
                <w:szCs w:val="22"/>
                <w:lang w:eastAsia="en-US"/>
              </w:rPr>
              <w:t>-</w:t>
            </w:r>
            <w:r>
              <w:rPr>
                <w:sz w:val="22"/>
                <w:szCs w:val="22"/>
                <w:lang w:val="en-US" w:eastAsia="en-US"/>
              </w:rPr>
              <w:t>Fi</w:t>
            </w:r>
            <w:r w:rsidRPr="00AA5367">
              <w:rPr>
                <w:sz w:val="22"/>
                <w:szCs w:val="22"/>
                <w:lang w:eastAsia="en-US"/>
              </w:rPr>
              <w:t xml:space="preserve"> </w:t>
            </w:r>
            <w:r>
              <w:rPr>
                <w:sz w:val="22"/>
                <w:szCs w:val="22"/>
                <w:lang w:val="en-US" w:eastAsia="en-US"/>
              </w:rPr>
              <w:t>PRO</w:t>
            </w:r>
            <w:r w:rsidRPr="00AA5367">
              <w:rPr>
                <w:sz w:val="22"/>
                <w:szCs w:val="22"/>
                <w:lang w:eastAsia="en-US"/>
              </w:rPr>
              <w:t xml:space="preserve"> </w:t>
            </w:r>
            <w:r>
              <w:rPr>
                <w:sz w:val="22"/>
                <w:szCs w:val="22"/>
                <w:lang w:val="en-US" w:eastAsia="en-US"/>
              </w:rPr>
              <w:t>MASK</w:t>
            </w:r>
            <w:r>
              <w:rPr>
                <w:sz w:val="22"/>
                <w:szCs w:val="22"/>
                <w:lang w:eastAsia="en-US"/>
              </w:rPr>
              <w:t>6</w:t>
            </w:r>
            <w:r>
              <w:rPr>
                <w:sz w:val="22"/>
                <w:szCs w:val="22"/>
                <w:lang w:val="en-US" w:eastAsia="en-US"/>
              </w:rPr>
              <w:t>T</w:t>
            </w:r>
            <w:r>
              <w:rPr>
                <w:sz w:val="22"/>
                <w:szCs w:val="22"/>
                <w:lang w:eastAsia="en-US"/>
              </w:rPr>
              <w:t>-</w:t>
            </w:r>
            <w:r>
              <w:rPr>
                <w:sz w:val="22"/>
                <w:szCs w:val="22"/>
                <w:lang w:val="en-US" w:eastAsia="en-US"/>
              </w:rPr>
              <w:t>W</w:t>
            </w:r>
            <w:r>
              <w:rPr>
                <w:sz w:val="22"/>
                <w:szCs w:val="22"/>
                <w:lang w:eastAsia="en-US"/>
              </w:rPr>
              <w:t xml:space="preserve"> - 2 шт., Экран  с электроприводом </w:t>
            </w:r>
            <w:r>
              <w:rPr>
                <w:sz w:val="22"/>
                <w:szCs w:val="22"/>
                <w:lang w:val="en-US" w:eastAsia="en-US"/>
              </w:rPr>
              <w:t>Draper</w:t>
            </w:r>
            <w:r w:rsidRPr="00AA5367">
              <w:rPr>
                <w:sz w:val="22"/>
                <w:szCs w:val="22"/>
                <w:lang w:eastAsia="en-US"/>
              </w:rPr>
              <w:t xml:space="preserve"> </w:t>
            </w:r>
            <w:r>
              <w:rPr>
                <w:sz w:val="22"/>
                <w:szCs w:val="22"/>
                <w:lang w:val="en-US" w:eastAsia="en-US"/>
              </w:rPr>
              <w:t>Baronet</w:t>
            </w:r>
            <w:r>
              <w:rPr>
                <w:sz w:val="22"/>
                <w:szCs w:val="22"/>
                <w:lang w:eastAsia="en-US"/>
              </w:rPr>
              <w:t xml:space="preserve"> 183х240 см213/84 - 1 шт.  Наборы демонстрационного оборудования и учебно-наглядных пособий: мультимедийные приложения к лекционным курсам</w:t>
            </w:r>
            <w:proofErr w:type="gramEnd"/>
            <w:r>
              <w:rPr>
                <w:sz w:val="22"/>
                <w:szCs w:val="22"/>
                <w:lang w:eastAsia="en-US"/>
              </w:rPr>
              <w:t xml:space="preserve">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6EC7A30" w14:textId="77777777" w:rsidR="00AA5367" w:rsidRDefault="00AA5367">
            <w:pPr>
              <w:pStyle w:val="Style214"/>
              <w:ind w:firstLine="0"/>
              <w:rPr>
                <w:sz w:val="22"/>
                <w:szCs w:val="22"/>
                <w:lang w:eastAsia="en-US"/>
              </w:rPr>
            </w:pPr>
            <w:r>
              <w:rPr>
                <w:sz w:val="22"/>
                <w:szCs w:val="22"/>
                <w:lang w:eastAsia="en-US"/>
              </w:rPr>
              <w:t xml:space="preserve">196084, г. Санкт-Петербург, Московский пр., д. 103, лит. </w:t>
            </w:r>
            <w:r>
              <w:rPr>
                <w:sz w:val="22"/>
                <w:szCs w:val="22"/>
                <w:lang w:val="en-US" w:eastAsia="en-US"/>
              </w:rPr>
              <w:t xml:space="preserve">А, </w:t>
            </w:r>
            <w:proofErr w:type="spellStart"/>
            <w:r>
              <w:rPr>
                <w:sz w:val="22"/>
                <w:szCs w:val="22"/>
                <w:lang w:val="en-US" w:eastAsia="en-US"/>
              </w:rPr>
              <w:t>пом</w:t>
            </w:r>
            <w:proofErr w:type="spellEnd"/>
            <w:r>
              <w:rPr>
                <w:sz w:val="22"/>
                <w:szCs w:val="22"/>
                <w:lang w:val="en-US" w:eastAsia="en-US"/>
              </w:rPr>
              <w:t>. 1Н, 2Н</w:t>
            </w:r>
          </w:p>
        </w:tc>
      </w:tr>
      <w:tr w:rsidR="00AA5367" w14:paraId="512A7915" w14:textId="77777777" w:rsidTr="00AA5367">
        <w:tc>
          <w:tcPr>
            <w:tcW w:w="7797" w:type="dxa"/>
            <w:tcBorders>
              <w:top w:val="single" w:sz="4" w:space="0" w:color="auto"/>
              <w:left w:val="single" w:sz="4" w:space="0" w:color="auto"/>
              <w:bottom w:val="single" w:sz="4" w:space="0" w:color="auto"/>
              <w:right w:val="single" w:sz="4" w:space="0" w:color="auto"/>
            </w:tcBorders>
            <w:hideMark/>
          </w:tcPr>
          <w:p w14:paraId="59939DE0" w14:textId="77777777" w:rsidR="00AA5367" w:rsidRDefault="00AA5367">
            <w:pPr>
              <w:pStyle w:val="Style214"/>
              <w:ind w:firstLine="0"/>
              <w:rPr>
                <w:sz w:val="22"/>
                <w:szCs w:val="22"/>
                <w:lang w:eastAsia="en-US"/>
              </w:rPr>
            </w:pPr>
            <w:r>
              <w:rPr>
                <w:sz w:val="22"/>
                <w:szCs w:val="22"/>
                <w:lang w:eastAsia="en-US"/>
              </w:rPr>
              <w:t xml:space="preserve">Ауд. 401 </w:t>
            </w:r>
            <w:proofErr w:type="spellStart"/>
            <w:r>
              <w:rPr>
                <w:sz w:val="22"/>
                <w:szCs w:val="22"/>
                <w:lang w:eastAsia="en-US"/>
              </w:rPr>
              <w:t>пом</w:t>
            </w:r>
            <w:proofErr w:type="spellEnd"/>
            <w:r>
              <w:rPr>
                <w:sz w:val="22"/>
                <w:szCs w:val="22"/>
                <w:lang w:eastAsia="en-US"/>
              </w:rPr>
              <w:t xml:space="preserve"> 4 Лаборатория "Лабораторный </w:t>
            </w:r>
            <w:proofErr w:type="spellStart"/>
            <w:r>
              <w:rPr>
                <w:sz w:val="22"/>
                <w:szCs w:val="22"/>
                <w:lang w:eastAsia="en-US"/>
              </w:rPr>
              <w:t>комплекс"</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15 посадочных мест; Моноблок </w:t>
            </w:r>
            <w:r>
              <w:rPr>
                <w:sz w:val="22"/>
                <w:szCs w:val="22"/>
                <w:lang w:val="en-US" w:eastAsia="en-US"/>
              </w:rPr>
              <w:t>FOX</w:t>
            </w:r>
            <w:r w:rsidRPr="00AA5367">
              <w:rPr>
                <w:sz w:val="22"/>
                <w:szCs w:val="22"/>
                <w:lang w:eastAsia="en-US"/>
              </w:rPr>
              <w:t xml:space="preserve"> </w:t>
            </w:r>
            <w:r>
              <w:rPr>
                <w:sz w:val="22"/>
                <w:szCs w:val="22"/>
                <w:lang w:val="en-US" w:eastAsia="en-US"/>
              </w:rPr>
              <w:t>MIMO</w:t>
            </w:r>
            <w:r>
              <w:rPr>
                <w:sz w:val="22"/>
                <w:szCs w:val="22"/>
                <w:lang w:eastAsia="en-US"/>
              </w:rPr>
              <w:t xml:space="preserve"> 4450(</w:t>
            </w:r>
            <w:r>
              <w:rPr>
                <w:sz w:val="22"/>
                <w:szCs w:val="22"/>
                <w:lang w:val="en-US" w:eastAsia="en-US"/>
              </w:rPr>
              <w:t>Pentium</w:t>
            </w:r>
            <w:r w:rsidRPr="00AA5367">
              <w:rPr>
                <w:sz w:val="22"/>
                <w:szCs w:val="22"/>
                <w:lang w:eastAsia="en-US"/>
              </w:rPr>
              <w:t xml:space="preserve"> </w:t>
            </w:r>
            <w:r>
              <w:rPr>
                <w:sz w:val="22"/>
                <w:szCs w:val="22"/>
                <w:lang w:val="en-US" w:eastAsia="en-US"/>
              </w:rPr>
              <w:t>G</w:t>
            </w:r>
            <w:r>
              <w:rPr>
                <w:sz w:val="22"/>
                <w:szCs w:val="22"/>
                <w:lang w:eastAsia="en-US"/>
              </w:rPr>
              <w:t>2020 2.9./4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 - 15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F1C7112" w14:textId="77777777" w:rsidR="00AA5367" w:rsidRDefault="00AA5367">
            <w:pPr>
              <w:pStyle w:val="Style214"/>
              <w:ind w:firstLine="0"/>
              <w:rPr>
                <w:sz w:val="22"/>
                <w:szCs w:val="22"/>
                <w:lang w:eastAsia="en-US"/>
              </w:rPr>
            </w:pPr>
            <w:r>
              <w:rPr>
                <w:sz w:val="22"/>
                <w:szCs w:val="22"/>
                <w:lang w:eastAsia="en-US"/>
              </w:rPr>
              <w:t xml:space="preserve">196084, г. Санкт-Петербург, Московский пр., д. 103, лит. </w:t>
            </w:r>
            <w:r>
              <w:rPr>
                <w:sz w:val="22"/>
                <w:szCs w:val="22"/>
                <w:lang w:val="en-US" w:eastAsia="en-US"/>
              </w:rPr>
              <w:t xml:space="preserve">А, </w:t>
            </w:r>
            <w:proofErr w:type="spellStart"/>
            <w:r>
              <w:rPr>
                <w:sz w:val="22"/>
                <w:szCs w:val="22"/>
                <w:lang w:val="en-US" w:eastAsia="en-US"/>
              </w:rPr>
              <w:t>пом</w:t>
            </w:r>
            <w:proofErr w:type="spellEnd"/>
            <w:r>
              <w:rPr>
                <w:sz w:val="22"/>
                <w:szCs w:val="22"/>
                <w:lang w:val="en-US" w:eastAsia="en-US"/>
              </w:rPr>
              <w:t>. 1Н, 2Н</w:t>
            </w:r>
          </w:p>
        </w:tc>
      </w:tr>
      <w:tr w:rsidR="00AA5367" w14:paraId="1D4DFB1B" w14:textId="77777777" w:rsidTr="00AA5367">
        <w:tc>
          <w:tcPr>
            <w:tcW w:w="7797" w:type="dxa"/>
            <w:tcBorders>
              <w:top w:val="single" w:sz="4" w:space="0" w:color="auto"/>
              <w:left w:val="single" w:sz="4" w:space="0" w:color="auto"/>
              <w:bottom w:val="single" w:sz="4" w:space="0" w:color="auto"/>
              <w:right w:val="single" w:sz="4" w:space="0" w:color="auto"/>
            </w:tcBorders>
            <w:hideMark/>
          </w:tcPr>
          <w:p w14:paraId="657407A6" w14:textId="77777777" w:rsidR="00AA5367" w:rsidRDefault="00AA5367">
            <w:pPr>
              <w:pStyle w:val="Style214"/>
              <w:ind w:firstLine="0"/>
              <w:rPr>
                <w:sz w:val="22"/>
                <w:szCs w:val="22"/>
                <w:lang w:eastAsia="en-US"/>
              </w:rPr>
            </w:pPr>
            <w:r>
              <w:rPr>
                <w:sz w:val="22"/>
                <w:szCs w:val="22"/>
                <w:lang w:eastAsia="en-US"/>
              </w:rPr>
              <w:t xml:space="preserve">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30 посадочных мест, доска меловая 1 шт., тумба, Компьютер </w:t>
            </w:r>
            <w:r>
              <w:rPr>
                <w:sz w:val="22"/>
                <w:szCs w:val="22"/>
                <w:lang w:val="en-US" w:eastAsia="en-US"/>
              </w:rPr>
              <w:t>Intel</w:t>
            </w:r>
            <w:r w:rsidRPr="00AA5367">
              <w:rPr>
                <w:sz w:val="22"/>
                <w:szCs w:val="22"/>
                <w:lang w:eastAsia="en-US"/>
              </w:rPr>
              <w:t xml:space="preserve"> </w:t>
            </w:r>
            <w:r>
              <w:rPr>
                <w:sz w:val="22"/>
                <w:szCs w:val="22"/>
                <w:lang w:val="en-US" w:eastAsia="en-US"/>
              </w:rPr>
              <w:t>Core</w:t>
            </w:r>
            <w:r>
              <w:rPr>
                <w:sz w:val="22"/>
                <w:szCs w:val="22"/>
                <w:lang w:eastAsia="en-US"/>
              </w:rPr>
              <w:t xml:space="preserve"> 2 </w:t>
            </w:r>
            <w:r>
              <w:rPr>
                <w:sz w:val="22"/>
                <w:szCs w:val="22"/>
                <w:lang w:val="en-US" w:eastAsia="en-US"/>
              </w:rPr>
              <w:t>Duo</w:t>
            </w:r>
            <w:r w:rsidRPr="00AA5367">
              <w:rPr>
                <w:sz w:val="22"/>
                <w:szCs w:val="22"/>
                <w:lang w:eastAsia="en-US"/>
              </w:rPr>
              <w:t xml:space="preserve"> </w:t>
            </w:r>
            <w:r>
              <w:rPr>
                <w:sz w:val="22"/>
                <w:szCs w:val="22"/>
                <w:lang w:val="en-US" w:eastAsia="en-US"/>
              </w:rPr>
              <w:t>E</w:t>
            </w:r>
            <w:r>
              <w:rPr>
                <w:sz w:val="22"/>
                <w:szCs w:val="22"/>
                <w:lang w:eastAsia="en-US"/>
              </w:rPr>
              <w:t>6550 2.3</w:t>
            </w:r>
            <w:proofErr w:type="spellStart"/>
            <w:r>
              <w:rPr>
                <w:sz w:val="22"/>
                <w:szCs w:val="22"/>
                <w:lang w:val="en-US" w:eastAsia="en-US"/>
              </w:rPr>
              <w:t>Gh</w:t>
            </w:r>
            <w:proofErr w:type="spellEnd"/>
            <w:r>
              <w:rPr>
                <w:sz w:val="22"/>
                <w:szCs w:val="22"/>
                <w:lang w:eastAsia="en-US"/>
              </w:rPr>
              <w:t>/2</w:t>
            </w:r>
            <w:r>
              <w:rPr>
                <w:sz w:val="22"/>
                <w:szCs w:val="22"/>
                <w:lang w:val="en-US" w:eastAsia="en-US"/>
              </w:rPr>
              <w:t>Gb</w:t>
            </w:r>
            <w:r>
              <w:rPr>
                <w:sz w:val="22"/>
                <w:szCs w:val="22"/>
                <w:lang w:eastAsia="en-US"/>
              </w:rPr>
              <w:t>/80</w:t>
            </w:r>
            <w:r>
              <w:rPr>
                <w:sz w:val="22"/>
                <w:szCs w:val="22"/>
                <w:lang w:val="en-US" w:eastAsia="en-US"/>
              </w:rPr>
              <w:t>Gb</w:t>
            </w:r>
            <w:r>
              <w:rPr>
                <w:sz w:val="22"/>
                <w:szCs w:val="22"/>
                <w:lang w:eastAsia="en-US"/>
              </w:rPr>
              <w:t>/.</w:t>
            </w:r>
            <w:r>
              <w:rPr>
                <w:sz w:val="22"/>
                <w:szCs w:val="22"/>
                <w:lang w:val="en-US" w:eastAsia="en-US"/>
              </w:rPr>
              <w:t>DVD</w:t>
            </w:r>
            <w:r>
              <w:rPr>
                <w:sz w:val="22"/>
                <w:szCs w:val="22"/>
                <w:lang w:eastAsia="en-US"/>
              </w:rPr>
              <w:t>-</w:t>
            </w:r>
            <w:r>
              <w:rPr>
                <w:sz w:val="22"/>
                <w:szCs w:val="22"/>
                <w:lang w:val="en-US" w:eastAsia="en-US"/>
              </w:rPr>
              <w:t>ROM</w:t>
            </w:r>
            <w:r>
              <w:rPr>
                <w:sz w:val="22"/>
                <w:szCs w:val="22"/>
                <w:lang w:eastAsia="en-US"/>
              </w:rPr>
              <w:t xml:space="preserve"> - 1 шт., Проектор цифровой </w:t>
            </w:r>
            <w:r>
              <w:rPr>
                <w:sz w:val="22"/>
                <w:szCs w:val="22"/>
                <w:lang w:val="en-US" w:eastAsia="en-US"/>
              </w:rPr>
              <w:t>Acer</w:t>
            </w:r>
            <w:r w:rsidRPr="00AA5367">
              <w:rPr>
                <w:sz w:val="22"/>
                <w:szCs w:val="22"/>
                <w:lang w:eastAsia="en-US"/>
              </w:rPr>
              <w:t xml:space="preserve"> </w:t>
            </w:r>
            <w:r>
              <w:rPr>
                <w:sz w:val="22"/>
                <w:szCs w:val="22"/>
                <w:lang w:val="en-US" w:eastAsia="en-US"/>
              </w:rPr>
              <w:t>X</w:t>
            </w:r>
            <w:r>
              <w:rPr>
                <w:sz w:val="22"/>
                <w:szCs w:val="22"/>
                <w:lang w:eastAsia="en-US"/>
              </w:rPr>
              <w:t xml:space="preserve">1240 - 1 шт., Акустическая система </w:t>
            </w:r>
            <w:r>
              <w:rPr>
                <w:sz w:val="22"/>
                <w:szCs w:val="22"/>
                <w:lang w:val="en-US" w:eastAsia="en-US"/>
              </w:rPr>
              <w:t>JBL</w:t>
            </w:r>
            <w:r w:rsidRPr="00AA5367">
              <w:rPr>
                <w:sz w:val="22"/>
                <w:szCs w:val="22"/>
                <w:lang w:eastAsia="en-US"/>
              </w:rPr>
              <w:t xml:space="preserve"> </w:t>
            </w:r>
            <w:r>
              <w:rPr>
                <w:sz w:val="22"/>
                <w:szCs w:val="22"/>
                <w:lang w:val="en-US" w:eastAsia="en-US"/>
              </w:rPr>
              <w:t>CONTROL</w:t>
            </w:r>
            <w:r>
              <w:rPr>
                <w:sz w:val="22"/>
                <w:szCs w:val="22"/>
                <w:lang w:eastAsia="en-US"/>
              </w:rPr>
              <w:t xml:space="preserve"> 25 </w:t>
            </w:r>
            <w:r>
              <w:rPr>
                <w:sz w:val="22"/>
                <w:szCs w:val="22"/>
                <w:lang w:val="en-US" w:eastAsia="en-US"/>
              </w:rPr>
              <w:t>WH</w:t>
            </w:r>
            <w:r>
              <w:rPr>
                <w:sz w:val="22"/>
                <w:szCs w:val="22"/>
                <w:lang w:eastAsia="en-US"/>
              </w:rPr>
              <w:t xml:space="preserve"> - 2 шт., Экран с электроприводом </w:t>
            </w:r>
            <w:r>
              <w:rPr>
                <w:sz w:val="22"/>
                <w:szCs w:val="22"/>
                <w:lang w:val="en-US" w:eastAsia="en-US"/>
              </w:rPr>
              <w:t>Screen</w:t>
            </w:r>
            <w:r w:rsidRPr="00AA5367">
              <w:rPr>
                <w:sz w:val="22"/>
                <w:szCs w:val="22"/>
                <w:lang w:eastAsia="en-US"/>
              </w:rPr>
              <w:t xml:space="preserve"> </w:t>
            </w:r>
            <w:r>
              <w:rPr>
                <w:sz w:val="22"/>
                <w:szCs w:val="22"/>
                <w:lang w:val="en-US" w:eastAsia="en-US"/>
              </w:rPr>
              <w:t>Media</w:t>
            </w:r>
            <w:r w:rsidRPr="00AA5367">
              <w:rPr>
                <w:sz w:val="22"/>
                <w:szCs w:val="22"/>
                <w:lang w:eastAsia="en-US"/>
              </w:rPr>
              <w:t xml:space="preserve"> </w:t>
            </w:r>
            <w:r>
              <w:rPr>
                <w:sz w:val="22"/>
                <w:szCs w:val="22"/>
                <w:lang w:val="en-US" w:eastAsia="en-US"/>
              </w:rPr>
              <w:t>Champion</w:t>
            </w:r>
            <w:r>
              <w:rPr>
                <w:sz w:val="22"/>
                <w:szCs w:val="22"/>
                <w:lang w:eastAsia="en-US"/>
              </w:rPr>
              <w:t xml:space="preserve"> 203</w:t>
            </w:r>
            <w:r>
              <w:rPr>
                <w:sz w:val="22"/>
                <w:szCs w:val="22"/>
                <w:lang w:val="en-US" w:eastAsia="en-US"/>
              </w:rPr>
              <w:t>x</w:t>
            </w:r>
            <w:r>
              <w:rPr>
                <w:sz w:val="22"/>
                <w:szCs w:val="22"/>
                <w:lang w:eastAsia="en-US"/>
              </w:rPr>
              <w:t>153</w:t>
            </w:r>
            <w:r>
              <w:rPr>
                <w:sz w:val="22"/>
                <w:szCs w:val="22"/>
                <w:lang w:val="en-US" w:eastAsia="en-US"/>
              </w:rPr>
              <w:t>cm</w:t>
            </w:r>
            <w:r>
              <w:rPr>
                <w:sz w:val="22"/>
                <w:szCs w:val="22"/>
                <w:lang w:eastAsia="en-US"/>
              </w:rPr>
              <w:t xml:space="preserve">. </w:t>
            </w:r>
            <w:r>
              <w:rPr>
                <w:sz w:val="22"/>
                <w:szCs w:val="22"/>
                <w:lang w:val="en-US" w:eastAsia="en-US"/>
              </w:rPr>
              <w:t>MW</w:t>
            </w:r>
            <w:r>
              <w:rPr>
                <w:sz w:val="22"/>
                <w:szCs w:val="22"/>
                <w:lang w:eastAsia="en-US"/>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F565029" w14:textId="77777777" w:rsidR="00AA5367" w:rsidRDefault="00AA5367">
            <w:pPr>
              <w:pStyle w:val="Style214"/>
              <w:ind w:firstLine="0"/>
              <w:rPr>
                <w:sz w:val="22"/>
                <w:szCs w:val="22"/>
                <w:lang w:eastAsia="en-US"/>
              </w:rPr>
            </w:pPr>
            <w:r>
              <w:rPr>
                <w:sz w:val="22"/>
                <w:szCs w:val="22"/>
                <w:lang w:eastAsia="en-US"/>
              </w:rPr>
              <w:t xml:space="preserve">196084, г. Санкт-Петербург, Московский пр., д. 103, лит. </w:t>
            </w:r>
            <w:r>
              <w:rPr>
                <w:sz w:val="22"/>
                <w:szCs w:val="22"/>
                <w:lang w:val="en-US" w:eastAsia="en-US"/>
              </w:rPr>
              <w:t xml:space="preserve">А, </w:t>
            </w:r>
            <w:proofErr w:type="spellStart"/>
            <w:r>
              <w:rPr>
                <w:sz w:val="22"/>
                <w:szCs w:val="22"/>
                <w:lang w:val="en-US" w:eastAsia="en-US"/>
              </w:rPr>
              <w:t>пом</w:t>
            </w:r>
            <w:proofErr w:type="spellEnd"/>
            <w:r>
              <w:rPr>
                <w:sz w:val="22"/>
                <w:szCs w:val="22"/>
                <w:lang w:val="en-US" w:eastAsia="en-US"/>
              </w:rPr>
              <w:t>. 1Н, 2Н</w:t>
            </w:r>
          </w:p>
        </w:tc>
      </w:tr>
    </w:tbl>
    <w:p w14:paraId="60579730" w14:textId="77777777" w:rsidR="00AA5367" w:rsidRPr="007E6725" w:rsidRDefault="00AA5367"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30865712"/>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3086571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3086571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3086571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A5367" w14:paraId="1ACD5890" w14:textId="77777777" w:rsidTr="00AA5367">
        <w:tc>
          <w:tcPr>
            <w:tcW w:w="562" w:type="dxa"/>
          </w:tcPr>
          <w:p w14:paraId="04EA2BC7" w14:textId="77777777" w:rsidR="00AA5367" w:rsidRDefault="00AA5367">
            <w:pPr>
              <w:pStyle w:val="Default"/>
              <w:spacing w:after="30"/>
              <w:jc w:val="both"/>
              <w:rPr>
                <w:sz w:val="23"/>
                <w:szCs w:val="23"/>
                <w:lang w:val="en-US"/>
              </w:rPr>
            </w:pPr>
          </w:p>
        </w:tc>
        <w:tc>
          <w:tcPr>
            <w:tcW w:w="8783" w:type="dxa"/>
            <w:hideMark/>
          </w:tcPr>
          <w:p w14:paraId="269E1D0E" w14:textId="77777777" w:rsidR="00AA5367" w:rsidRDefault="00AA5367">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3086571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A5367" w:rsidRDefault="00AD3A54" w:rsidP="00801458">
            <w:pPr>
              <w:pStyle w:val="Default"/>
              <w:spacing w:after="30"/>
              <w:jc w:val="both"/>
              <w:rPr>
                <w:sz w:val="23"/>
                <w:szCs w:val="23"/>
              </w:rPr>
            </w:pPr>
            <w:r w:rsidRPr="00AA536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3086571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A536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A5367" w14:paraId="5A1C9382" w14:textId="77777777" w:rsidTr="00801458">
        <w:tc>
          <w:tcPr>
            <w:tcW w:w="2336" w:type="dxa"/>
          </w:tcPr>
          <w:p w14:paraId="4C518DAB" w14:textId="77777777" w:rsidR="005D65A5" w:rsidRPr="00AA5367" w:rsidRDefault="005D65A5" w:rsidP="00801458">
            <w:pPr>
              <w:jc w:val="center"/>
              <w:rPr>
                <w:rFonts w:ascii="Times New Roman" w:hAnsi="Times New Roman" w:cs="Times New Roman"/>
                <w:b/>
              </w:rPr>
            </w:pPr>
            <w:r w:rsidRPr="00AA5367">
              <w:rPr>
                <w:rFonts w:ascii="Times New Roman" w:hAnsi="Times New Roman" w:cs="Times New Roman"/>
                <w:b/>
              </w:rPr>
              <w:t>Номер контрольной точки</w:t>
            </w:r>
          </w:p>
        </w:tc>
        <w:tc>
          <w:tcPr>
            <w:tcW w:w="2336" w:type="dxa"/>
          </w:tcPr>
          <w:p w14:paraId="6FB4C23E" w14:textId="77777777" w:rsidR="005D65A5" w:rsidRPr="00AA5367" w:rsidRDefault="005D65A5" w:rsidP="00801458">
            <w:pPr>
              <w:jc w:val="center"/>
              <w:rPr>
                <w:rFonts w:ascii="Times New Roman" w:hAnsi="Times New Roman" w:cs="Times New Roman"/>
                <w:b/>
              </w:rPr>
            </w:pPr>
            <w:r w:rsidRPr="00AA5367">
              <w:rPr>
                <w:rFonts w:ascii="Times New Roman" w:hAnsi="Times New Roman" w:cs="Times New Roman"/>
                <w:b/>
              </w:rPr>
              <w:t>Тип контрольной точки</w:t>
            </w:r>
          </w:p>
        </w:tc>
        <w:tc>
          <w:tcPr>
            <w:tcW w:w="2336" w:type="dxa"/>
          </w:tcPr>
          <w:p w14:paraId="048CBEA9" w14:textId="77777777" w:rsidR="005D65A5" w:rsidRPr="00AA5367" w:rsidRDefault="005D65A5" w:rsidP="00801458">
            <w:pPr>
              <w:jc w:val="center"/>
              <w:rPr>
                <w:rFonts w:ascii="Times New Roman" w:hAnsi="Times New Roman" w:cs="Times New Roman"/>
                <w:b/>
              </w:rPr>
            </w:pPr>
            <w:r w:rsidRPr="00AA5367">
              <w:rPr>
                <w:rFonts w:ascii="Times New Roman" w:hAnsi="Times New Roman" w:cs="Times New Roman"/>
                <w:b/>
              </w:rPr>
              <w:t>Способ проведения</w:t>
            </w:r>
          </w:p>
        </w:tc>
        <w:tc>
          <w:tcPr>
            <w:tcW w:w="2337" w:type="dxa"/>
          </w:tcPr>
          <w:p w14:paraId="267B0FDF" w14:textId="77777777" w:rsidR="005D65A5" w:rsidRPr="00AA5367" w:rsidRDefault="005D65A5" w:rsidP="00801458">
            <w:pPr>
              <w:jc w:val="center"/>
              <w:rPr>
                <w:rFonts w:ascii="Times New Roman" w:hAnsi="Times New Roman" w:cs="Times New Roman"/>
                <w:b/>
              </w:rPr>
            </w:pPr>
            <w:r w:rsidRPr="00AA5367">
              <w:rPr>
                <w:rFonts w:ascii="Times New Roman" w:hAnsi="Times New Roman" w:cs="Times New Roman"/>
                <w:b/>
              </w:rPr>
              <w:t>Номера тем</w:t>
            </w:r>
          </w:p>
        </w:tc>
      </w:tr>
      <w:tr w:rsidR="005D65A5" w:rsidRPr="00AA5367" w14:paraId="07658034" w14:textId="77777777" w:rsidTr="00801458">
        <w:tc>
          <w:tcPr>
            <w:tcW w:w="2336" w:type="dxa"/>
          </w:tcPr>
          <w:p w14:paraId="1553D698" w14:textId="78F29BFB" w:rsidR="005D65A5" w:rsidRPr="00AA5367" w:rsidRDefault="007478E0" w:rsidP="00801458">
            <w:pPr>
              <w:jc w:val="center"/>
              <w:rPr>
                <w:rFonts w:ascii="Times New Roman" w:hAnsi="Times New Roman" w:cs="Times New Roman"/>
              </w:rPr>
            </w:pPr>
            <w:r w:rsidRPr="00AA5367">
              <w:rPr>
                <w:rFonts w:ascii="Times New Roman" w:hAnsi="Times New Roman" w:cs="Times New Roman"/>
                <w:lang w:val="en-US"/>
              </w:rPr>
              <w:t>1</w:t>
            </w:r>
          </w:p>
        </w:tc>
        <w:tc>
          <w:tcPr>
            <w:tcW w:w="2336" w:type="dxa"/>
          </w:tcPr>
          <w:p w14:paraId="4C5C3C11" w14:textId="5E14221A" w:rsidR="005D65A5" w:rsidRPr="00AA5367" w:rsidRDefault="007478E0" w:rsidP="00801458">
            <w:pPr>
              <w:rPr>
                <w:rFonts w:ascii="Times New Roman" w:hAnsi="Times New Roman" w:cs="Times New Roman"/>
              </w:rPr>
            </w:pPr>
            <w:r w:rsidRPr="00AA5367">
              <w:rPr>
                <w:rFonts w:ascii="Times New Roman" w:hAnsi="Times New Roman" w:cs="Times New Roman"/>
                <w:lang w:val="en-US"/>
              </w:rPr>
              <w:t>Контрольная работа</w:t>
            </w:r>
          </w:p>
        </w:tc>
        <w:tc>
          <w:tcPr>
            <w:tcW w:w="2336" w:type="dxa"/>
          </w:tcPr>
          <w:p w14:paraId="09793085" w14:textId="37E3864C" w:rsidR="005D65A5" w:rsidRPr="00AA5367" w:rsidRDefault="007478E0" w:rsidP="00801458">
            <w:pPr>
              <w:rPr>
                <w:rFonts w:ascii="Times New Roman" w:hAnsi="Times New Roman" w:cs="Times New Roman"/>
              </w:rPr>
            </w:pPr>
            <w:r w:rsidRPr="00AA5367">
              <w:rPr>
                <w:rFonts w:ascii="Times New Roman" w:hAnsi="Times New Roman" w:cs="Times New Roman"/>
                <w:lang w:val="en-US"/>
              </w:rPr>
              <w:t>письменно</w:t>
            </w:r>
          </w:p>
        </w:tc>
        <w:tc>
          <w:tcPr>
            <w:tcW w:w="2337" w:type="dxa"/>
          </w:tcPr>
          <w:p w14:paraId="094717B7" w14:textId="2660FE96" w:rsidR="005D65A5" w:rsidRPr="00AA5367" w:rsidRDefault="007478E0" w:rsidP="00801458">
            <w:pPr>
              <w:rPr>
                <w:rFonts w:ascii="Times New Roman" w:hAnsi="Times New Roman" w:cs="Times New Roman"/>
              </w:rPr>
            </w:pPr>
            <w:r w:rsidRPr="00AA5367">
              <w:rPr>
                <w:rFonts w:ascii="Times New Roman" w:hAnsi="Times New Roman" w:cs="Times New Roman"/>
                <w:lang w:val="en-US"/>
              </w:rPr>
              <w:t>1-4</w:t>
            </w:r>
          </w:p>
        </w:tc>
      </w:tr>
      <w:tr w:rsidR="005D65A5" w:rsidRPr="00AA5367" w14:paraId="548D944C" w14:textId="77777777" w:rsidTr="00801458">
        <w:tc>
          <w:tcPr>
            <w:tcW w:w="2336" w:type="dxa"/>
          </w:tcPr>
          <w:p w14:paraId="452A4220" w14:textId="77777777" w:rsidR="005D65A5" w:rsidRPr="00AA5367" w:rsidRDefault="007478E0" w:rsidP="00801458">
            <w:pPr>
              <w:jc w:val="center"/>
              <w:rPr>
                <w:rFonts w:ascii="Times New Roman" w:hAnsi="Times New Roman" w:cs="Times New Roman"/>
              </w:rPr>
            </w:pPr>
            <w:r w:rsidRPr="00AA5367">
              <w:rPr>
                <w:rFonts w:ascii="Times New Roman" w:hAnsi="Times New Roman" w:cs="Times New Roman"/>
                <w:lang w:val="en-US"/>
              </w:rPr>
              <w:t>2</w:t>
            </w:r>
          </w:p>
        </w:tc>
        <w:tc>
          <w:tcPr>
            <w:tcW w:w="2336" w:type="dxa"/>
          </w:tcPr>
          <w:p w14:paraId="0137A264" w14:textId="77777777" w:rsidR="005D65A5" w:rsidRPr="00AA5367" w:rsidRDefault="007478E0" w:rsidP="00801458">
            <w:pPr>
              <w:rPr>
                <w:rFonts w:ascii="Times New Roman" w:hAnsi="Times New Roman" w:cs="Times New Roman"/>
              </w:rPr>
            </w:pPr>
            <w:r w:rsidRPr="00AA5367">
              <w:rPr>
                <w:rFonts w:ascii="Times New Roman" w:hAnsi="Times New Roman" w:cs="Times New Roman"/>
                <w:lang w:val="en-US"/>
              </w:rPr>
              <w:t>Контрольная работа</w:t>
            </w:r>
          </w:p>
        </w:tc>
        <w:tc>
          <w:tcPr>
            <w:tcW w:w="2336" w:type="dxa"/>
          </w:tcPr>
          <w:p w14:paraId="4E5D84DC" w14:textId="77777777" w:rsidR="005D65A5" w:rsidRPr="00AA5367" w:rsidRDefault="007478E0" w:rsidP="00801458">
            <w:pPr>
              <w:rPr>
                <w:rFonts w:ascii="Times New Roman" w:hAnsi="Times New Roman" w:cs="Times New Roman"/>
              </w:rPr>
            </w:pPr>
            <w:r w:rsidRPr="00AA5367">
              <w:rPr>
                <w:rFonts w:ascii="Times New Roman" w:hAnsi="Times New Roman" w:cs="Times New Roman"/>
                <w:lang w:val="en-US"/>
              </w:rPr>
              <w:t>письменно</w:t>
            </w:r>
          </w:p>
        </w:tc>
        <w:tc>
          <w:tcPr>
            <w:tcW w:w="2337" w:type="dxa"/>
          </w:tcPr>
          <w:p w14:paraId="74BEBE0B" w14:textId="77777777" w:rsidR="005D65A5" w:rsidRPr="00AA5367" w:rsidRDefault="007478E0" w:rsidP="00801458">
            <w:pPr>
              <w:rPr>
                <w:rFonts w:ascii="Times New Roman" w:hAnsi="Times New Roman" w:cs="Times New Roman"/>
              </w:rPr>
            </w:pPr>
            <w:r w:rsidRPr="00AA5367">
              <w:rPr>
                <w:rFonts w:ascii="Times New Roman" w:hAnsi="Times New Roman" w:cs="Times New Roman"/>
                <w:lang w:val="en-US"/>
              </w:rPr>
              <w:t>5-9</w:t>
            </w:r>
          </w:p>
        </w:tc>
      </w:tr>
      <w:tr w:rsidR="005D65A5" w:rsidRPr="00AA5367" w14:paraId="75367510" w14:textId="77777777" w:rsidTr="00801458">
        <w:tc>
          <w:tcPr>
            <w:tcW w:w="2336" w:type="dxa"/>
          </w:tcPr>
          <w:p w14:paraId="567EFB74" w14:textId="77777777" w:rsidR="005D65A5" w:rsidRPr="00AA5367" w:rsidRDefault="007478E0" w:rsidP="00801458">
            <w:pPr>
              <w:jc w:val="center"/>
              <w:rPr>
                <w:rFonts w:ascii="Times New Roman" w:hAnsi="Times New Roman" w:cs="Times New Roman"/>
              </w:rPr>
            </w:pPr>
            <w:r w:rsidRPr="00AA5367">
              <w:rPr>
                <w:rFonts w:ascii="Times New Roman" w:hAnsi="Times New Roman" w:cs="Times New Roman"/>
                <w:lang w:val="en-US"/>
              </w:rPr>
              <w:t>3</w:t>
            </w:r>
          </w:p>
        </w:tc>
        <w:tc>
          <w:tcPr>
            <w:tcW w:w="2336" w:type="dxa"/>
          </w:tcPr>
          <w:p w14:paraId="608174CB" w14:textId="77777777" w:rsidR="005D65A5" w:rsidRPr="00AA5367" w:rsidRDefault="007478E0" w:rsidP="00801458">
            <w:pPr>
              <w:rPr>
                <w:rFonts w:ascii="Times New Roman" w:hAnsi="Times New Roman" w:cs="Times New Roman"/>
              </w:rPr>
            </w:pPr>
            <w:r w:rsidRPr="00AA5367">
              <w:rPr>
                <w:rFonts w:ascii="Times New Roman" w:hAnsi="Times New Roman" w:cs="Times New Roman"/>
                <w:lang w:val="en-US"/>
              </w:rPr>
              <w:t>Текущий контроль</w:t>
            </w:r>
          </w:p>
        </w:tc>
        <w:tc>
          <w:tcPr>
            <w:tcW w:w="2336" w:type="dxa"/>
          </w:tcPr>
          <w:p w14:paraId="616A7FE9" w14:textId="77777777" w:rsidR="005D65A5" w:rsidRPr="00AA5367" w:rsidRDefault="007478E0" w:rsidP="00801458">
            <w:pPr>
              <w:rPr>
                <w:rFonts w:ascii="Times New Roman" w:hAnsi="Times New Roman" w:cs="Times New Roman"/>
              </w:rPr>
            </w:pPr>
            <w:r w:rsidRPr="00AA5367">
              <w:rPr>
                <w:rFonts w:ascii="Times New Roman" w:hAnsi="Times New Roman" w:cs="Times New Roman"/>
              </w:rPr>
              <w:t>с помощью технических средств и информационных систем</w:t>
            </w:r>
          </w:p>
        </w:tc>
        <w:tc>
          <w:tcPr>
            <w:tcW w:w="2337" w:type="dxa"/>
          </w:tcPr>
          <w:p w14:paraId="4DBA0AA0" w14:textId="77777777" w:rsidR="005D65A5" w:rsidRPr="00AA5367" w:rsidRDefault="007478E0" w:rsidP="00801458">
            <w:pPr>
              <w:rPr>
                <w:rFonts w:ascii="Times New Roman" w:hAnsi="Times New Roman" w:cs="Times New Roman"/>
              </w:rPr>
            </w:pPr>
            <w:r w:rsidRPr="00AA5367">
              <w:rPr>
                <w:rFonts w:ascii="Times New Roman" w:hAnsi="Times New Roman" w:cs="Times New Roman"/>
                <w:lang w:val="en-US"/>
              </w:rPr>
              <w:t>1-9</w:t>
            </w:r>
          </w:p>
        </w:tc>
      </w:tr>
    </w:tbl>
    <w:p w14:paraId="6D01A11C" w14:textId="61720847" w:rsidR="00F56264" w:rsidRPr="00AA5367" w:rsidRDefault="00F56264" w:rsidP="00090AC1">
      <w:pPr>
        <w:jc w:val="both"/>
        <w:rPr>
          <w:rFonts w:ascii="Times New Roman" w:hAnsi="Times New Roman" w:cs="Times New Roman"/>
          <w:b/>
          <w:sz w:val="28"/>
          <w:szCs w:val="28"/>
        </w:rPr>
      </w:pPr>
    </w:p>
    <w:p w14:paraId="1E7CF20C" w14:textId="77777777" w:rsidR="00C23E7F" w:rsidRPr="00AA5367" w:rsidRDefault="00C23E7F" w:rsidP="00C23E7F">
      <w:pPr>
        <w:pStyle w:val="2"/>
        <w:jc w:val="center"/>
        <w:rPr>
          <w:rFonts w:ascii="Times New Roman" w:hAnsi="Times New Roman" w:cs="Times New Roman"/>
          <w:b/>
          <w:color w:val="auto"/>
          <w:sz w:val="28"/>
          <w:szCs w:val="28"/>
        </w:rPr>
      </w:pPr>
      <w:bookmarkStart w:id="23" w:name="_Toc82187017"/>
      <w:bookmarkStart w:id="24" w:name="_Toc230865718"/>
      <w:r w:rsidRPr="00AA5367">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AA5367"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A5367" w:rsidRPr="00AA5367" w14:paraId="5239222B" w14:textId="77777777" w:rsidTr="00AA5367">
        <w:tc>
          <w:tcPr>
            <w:tcW w:w="562" w:type="dxa"/>
          </w:tcPr>
          <w:p w14:paraId="39D783A6" w14:textId="77777777" w:rsidR="00AA5367" w:rsidRPr="00AA5367" w:rsidRDefault="00AA5367">
            <w:pPr>
              <w:pStyle w:val="Default"/>
              <w:spacing w:after="30"/>
              <w:jc w:val="both"/>
              <w:rPr>
                <w:sz w:val="23"/>
                <w:szCs w:val="23"/>
                <w:lang w:val="en-US"/>
              </w:rPr>
            </w:pPr>
          </w:p>
        </w:tc>
        <w:tc>
          <w:tcPr>
            <w:tcW w:w="8783" w:type="dxa"/>
            <w:hideMark/>
          </w:tcPr>
          <w:p w14:paraId="1BE24336" w14:textId="77777777" w:rsidR="00AA5367" w:rsidRPr="00AA5367" w:rsidRDefault="00AA5367">
            <w:pPr>
              <w:pStyle w:val="Default"/>
              <w:spacing w:after="30"/>
              <w:jc w:val="both"/>
              <w:rPr>
                <w:sz w:val="23"/>
                <w:szCs w:val="23"/>
              </w:rPr>
            </w:pPr>
            <w:r w:rsidRPr="00AA5367">
              <w:rPr>
                <w:sz w:val="23"/>
                <w:szCs w:val="23"/>
              </w:rPr>
              <w:t>Рабочей программой дисциплины не предусмотрено.</w:t>
            </w:r>
          </w:p>
        </w:tc>
      </w:tr>
    </w:tbl>
    <w:p w14:paraId="52CB41CF" w14:textId="77777777" w:rsidR="00AA5367" w:rsidRPr="00AA5367" w:rsidRDefault="00AA5367" w:rsidP="00C23E7F">
      <w:pPr>
        <w:spacing w:after="0" w:line="240" w:lineRule="auto"/>
        <w:jc w:val="center"/>
        <w:rPr>
          <w:rFonts w:ascii="Times New Roman" w:hAnsi="Times New Roman"/>
          <w:b/>
          <w:sz w:val="28"/>
          <w:szCs w:val="28"/>
        </w:rPr>
      </w:pPr>
    </w:p>
    <w:p w14:paraId="11DE9780" w14:textId="77777777" w:rsidR="00B8237E" w:rsidRPr="00AA5367" w:rsidRDefault="00B8237E" w:rsidP="00B8237E">
      <w:pPr>
        <w:pStyle w:val="2"/>
        <w:jc w:val="center"/>
        <w:rPr>
          <w:rFonts w:ascii="Times New Roman" w:hAnsi="Times New Roman" w:cs="Times New Roman"/>
          <w:b/>
          <w:color w:val="auto"/>
          <w:sz w:val="28"/>
          <w:szCs w:val="28"/>
        </w:rPr>
      </w:pPr>
      <w:bookmarkStart w:id="25" w:name="_Toc82187018"/>
      <w:bookmarkStart w:id="26" w:name="_Toc230865719"/>
      <w:r w:rsidRPr="00AA5367">
        <w:rPr>
          <w:rFonts w:ascii="Times New Roman" w:hAnsi="Times New Roman" w:cs="Times New Roman"/>
          <w:b/>
          <w:color w:val="auto"/>
          <w:sz w:val="28"/>
          <w:szCs w:val="28"/>
        </w:rPr>
        <w:t xml:space="preserve">1.5 Самостоятельная работа </w:t>
      </w:r>
      <w:proofErr w:type="gramStart"/>
      <w:r w:rsidRPr="00AA5367">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AA5367" w:rsidRDefault="00B8237E" w:rsidP="00B8237E"/>
    <w:tbl>
      <w:tblPr>
        <w:tblStyle w:val="a4"/>
        <w:tblW w:w="5000" w:type="pct"/>
        <w:tblLook w:val="04A0" w:firstRow="1" w:lastRow="0" w:firstColumn="1" w:lastColumn="0" w:noHBand="0" w:noVBand="1"/>
      </w:tblPr>
      <w:tblGrid>
        <w:gridCol w:w="4785"/>
        <w:gridCol w:w="4786"/>
      </w:tblGrid>
      <w:tr w:rsidR="00B8237E" w:rsidRPr="00AA5367" w14:paraId="0267C479" w14:textId="77777777" w:rsidTr="00801458">
        <w:tc>
          <w:tcPr>
            <w:tcW w:w="2500" w:type="pct"/>
          </w:tcPr>
          <w:p w14:paraId="37F699C9" w14:textId="77777777" w:rsidR="00B8237E" w:rsidRPr="00AA5367" w:rsidRDefault="00B8237E" w:rsidP="00801458">
            <w:pPr>
              <w:jc w:val="center"/>
              <w:rPr>
                <w:rFonts w:ascii="Times New Roman" w:hAnsi="Times New Roman" w:cs="Times New Roman"/>
                <w:b/>
              </w:rPr>
            </w:pPr>
            <w:r w:rsidRPr="00AA5367">
              <w:rPr>
                <w:rFonts w:ascii="Times New Roman" w:hAnsi="Times New Roman" w:cs="Times New Roman"/>
                <w:b/>
              </w:rPr>
              <w:t>Наименования самостоятельной работы</w:t>
            </w:r>
          </w:p>
        </w:tc>
        <w:tc>
          <w:tcPr>
            <w:tcW w:w="2500" w:type="pct"/>
          </w:tcPr>
          <w:p w14:paraId="0A769611" w14:textId="77777777" w:rsidR="00B8237E" w:rsidRPr="00AA5367" w:rsidRDefault="00B8237E" w:rsidP="00801458">
            <w:pPr>
              <w:jc w:val="center"/>
              <w:rPr>
                <w:rFonts w:ascii="Times New Roman" w:hAnsi="Times New Roman" w:cs="Times New Roman"/>
                <w:b/>
              </w:rPr>
            </w:pPr>
            <w:r w:rsidRPr="00AA5367">
              <w:rPr>
                <w:rFonts w:ascii="Times New Roman" w:hAnsi="Times New Roman" w:cs="Times New Roman"/>
                <w:b/>
              </w:rPr>
              <w:t>Номера тем</w:t>
            </w:r>
          </w:p>
        </w:tc>
      </w:tr>
      <w:tr w:rsidR="00B8237E" w:rsidRPr="00AA5367" w14:paraId="3F240151" w14:textId="77777777" w:rsidTr="00801458">
        <w:tc>
          <w:tcPr>
            <w:tcW w:w="2500" w:type="pct"/>
          </w:tcPr>
          <w:p w14:paraId="61E91592" w14:textId="61A0874C" w:rsidR="00B8237E" w:rsidRPr="00AA5367" w:rsidRDefault="00B8237E" w:rsidP="00801458">
            <w:pPr>
              <w:rPr>
                <w:rFonts w:ascii="Times New Roman" w:hAnsi="Times New Roman" w:cs="Times New Roman"/>
                <w:lang w:val="en-US"/>
              </w:rPr>
            </w:pPr>
            <w:r w:rsidRPr="00AA5367">
              <w:rPr>
                <w:rFonts w:ascii="Times New Roman" w:hAnsi="Times New Roman" w:cs="Times New Roman"/>
                <w:lang w:val="en-US"/>
              </w:rPr>
              <w:t>Выполнение домашних заданий</w:t>
            </w:r>
          </w:p>
        </w:tc>
        <w:tc>
          <w:tcPr>
            <w:tcW w:w="2500" w:type="pct"/>
          </w:tcPr>
          <w:p w14:paraId="45ED640C" w14:textId="16CDBBD7" w:rsidR="00B8237E" w:rsidRPr="00AA5367" w:rsidRDefault="005C548A" w:rsidP="00801458">
            <w:pPr>
              <w:rPr>
                <w:rFonts w:ascii="Times New Roman" w:hAnsi="Times New Roman" w:cs="Times New Roman"/>
              </w:rPr>
            </w:pPr>
            <w:r w:rsidRPr="00AA5367">
              <w:rPr>
                <w:rFonts w:ascii="Times New Roman" w:hAnsi="Times New Roman" w:cs="Times New Roman"/>
                <w:lang w:val="en-US"/>
              </w:rPr>
              <w:t>1-9</w:t>
            </w:r>
          </w:p>
        </w:tc>
      </w:tr>
    </w:tbl>
    <w:p w14:paraId="6EB485C6" w14:textId="6A0F7BEC" w:rsidR="00C23E7F" w:rsidRPr="00AA5367"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30865720"/>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FAF80" w14:textId="77777777" w:rsidR="00326586" w:rsidRDefault="00326586" w:rsidP="00315CA6">
      <w:pPr>
        <w:spacing w:after="0" w:line="240" w:lineRule="auto"/>
      </w:pPr>
      <w:r>
        <w:separator/>
      </w:r>
    </w:p>
  </w:endnote>
  <w:endnote w:type="continuationSeparator" w:id="0">
    <w:p w14:paraId="139188B6" w14:textId="77777777" w:rsidR="00326586" w:rsidRDefault="0032658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A536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3DFFA" w14:textId="77777777" w:rsidR="00326586" w:rsidRDefault="00326586" w:rsidP="00315CA6">
      <w:pPr>
        <w:spacing w:after="0" w:line="240" w:lineRule="auto"/>
      </w:pPr>
      <w:r>
        <w:separator/>
      </w:r>
    </w:p>
  </w:footnote>
  <w:footnote w:type="continuationSeparator" w:id="0">
    <w:p w14:paraId="09FEAD61" w14:textId="77777777" w:rsidR="00326586" w:rsidRDefault="0032658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6586"/>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5367"/>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2996">
      <w:bodyDiv w:val="1"/>
      <w:marLeft w:val="0"/>
      <w:marRight w:val="0"/>
      <w:marTop w:val="0"/>
      <w:marBottom w:val="0"/>
      <w:divBdr>
        <w:top w:val="none" w:sz="0" w:space="0" w:color="auto"/>
        <w:left w:val="none" w:sz="0" w:space="0" w:color="auto"/>
        <w:bottom w:val="none" w:sz="0" w:space="0" w:color="auto"/>
        <w:right w:val="none" w:sz="0" w:space="0" w:color="auto"/>
      </w:divBdr>
    </w:div>
    <w:div w:id="31422609">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7413850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lanbook.com/book/166017"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e.lanbook.com/book/150502"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5456B6-4DDC-474C-94A2-2DE2E3CD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22</Pages>
  <Words>6255</Words>
  <Characters>35660</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84</cp:revision>
  <cp:lastPrinted>2021-04-28T14:42:00Z</cp:lastPrinted>
  <dcterms:created xsi:type="dcterms:W3CDTF">2021-05-12T16:57:00Z</dcterms:created>
  <dcterms:modified xsi:type="dcterms:W3CDTF">2026-05-28T10:01:00Z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